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66B8E" w14:textId="52129D97" w:rsidR="00D768B0" w:rsidRDefault="00D768B0" w:rsidP="00D768B0">
      <w:r>
        <w:t xml:space="preserve">Convocation du Conseil Municipal du </w:t>
      </w:r>
      <w:r w:rsidR="00FC79AA">
        <w:t>11 mars</w:t>
      </w:r>
      <w:r w:rsidR="00C219DB">
        <w:t xml:space="preserve"> 202</w:t>
      </w:r>
      <w:r w:rsidR="00B648A4">
        <w:t>4</w:t>
      </w:r>
      <w:r>
        <w:t>, adressée individuellement aux conseillers municipaux avec pour ordre du jour :</w:t>
      </w:r>
    </w:p>
    <w:p w14:paraId="3829005A" w14:textId="77777777" w:rsidR="00D768B0" w:rsidRDefault="00D768B0" w:rsidP="00D768B0"/>
    <w:p w14:paraId="49EDAFD0" w14:textId="3C5B225D" w:rsidR="006310C5" w:rsidRDefault="00FC79AA" w:rsidP="006310C5">
      <w:pPr>
        <w:numPr>
          <w:ilvl w:val="0"/>
          <w:numId w:val="34"/>
        </w:numPr>
        <w:suppressAutoHyphens w:val="0"/>
        <w:overflowPunct w:val="0"/>
        <w:autoSpaceDE w:val="0"/>
        <w:autoSpaceDN w:val="0"/>
        <w:adjustRightInd w:val="0"/>
        <w:jc w:val="both"/>
      </w:pPr>
      <w:r>
        <w:t>Approbation du procès-verbal du 19 février 2024</w:t>
      </w:r>
    </w:p>
    <w:p w14:paraId="76AB4AD0" w14:textId="29BB6376" w:rsidR="00FC79AA" w:rsidRDefault="00FC79AA" w:rsidP="006310C5">
      <w:pPr>
        <w:numPr>
          <w:ilvl w:val="0"/>
          <w:numId w:val="34"/>
        </w:numPr>
        <w:suppressAutoHyphens w:val="0"/>
        <w:overflowPunct w:val="0"/>
        <w:autoSpaceDE w:val="0"/>
        <w:autoSpaceDN w:val="0"/>
        <w:adjustRightInd w:val="0"/>
        <w:jc w:val="both"/>
      </w:pPr>
      <w:r>
        <w:t>Délibération RIFSEEP</w:t>
      </w:r>
    </w:p>
    <w:p w14:paraId="7234C7A3" w14:textId="663AC58B" w:rsidR="00FC79AA" w:rsidRDefault="00FC79AA" w:rsidP="006310C5">
      <w:pPr>
        <w:numPr>
          <w:ilvl w:val="0"/>
          <w:numId w:val="34"/>
        </w:numPr>
        <w:suppressAutoHyphens w:val="0"/>
        <w:overflowPunct w:val="0"/>
        <w:autoSpaceDE w:val="0"/>
        <w:autoSpaceDN w:val="0"/>
        <w:adjustRightInd w:val="0"/>
        <w:jc w:val="both"/>
      </w:pPr>
      <w:r>
        <w:t>Projet d’investissement pour préparation du budget</w:t>
      </w:r>
    </w:p>
    <w:p w14:paraId="1BB0B608" w14:textId="795154FD" w:rsidR="00FC79AA" w:rsidRDefault="00FC79AA" w:rsidP="006310C5">
      <w:pPr>
        <w:numPr>
          <w:ilvl w:val="0"/>
          <w:numId w:val="34"/>
        </w:numPr>
        <w:suppressAutoHyphens w:val="0"/>
        <w:overflowPunct w:val="0"/>
        <w:autoSpaceDE w:val="0"/>
        <w:autoSpaceDN w:val="0"/>
        <w:adjustRightInd w:val="0"/>
        <w:jc w:val="both"/>
      </w:pPr>
      <w:r>
        <w:t>Commission routes (fossés et RD 671)</w:t>
      </w:r>
    </w:p>
    <w:p w14:paraId="3EDE5CED" w14:textId="2EA840D6" w:rsidR="00200F77" w:rsidRPr="00200F77" w:rsidRDefault="00200F7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Questions diverses</w:t>
      </w:r>
    </w:p>
    <w:p w14:paraId="6E3A1629" w14:textId="77777777" w:rsidR="00D768B0" w:rsidRPr="003E04EB" w:rsidRDefault="00D768B0" w:rsidP="00D768B0">
      <w:pPr>
        <w:rPr>
          <w:sz w:val="16"/>
          <w:szCs w:val="16"/>
        </w:rPr>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47EBDC9C"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FC79AA">
        <w:rPr>
          <w:sz w:val="32"/>
          <w:szCs w:val="32"/>
          <w:u w:val="single"/>
        </w:rPr>
        <w:t>18 MARS</w:t>
      </w:r>
      <w:r w:rsidR="00C219DB">
        <w:rPr>
          <w:sz w:val="32"/>
          <w:szCs w:val="32"/>
          <w:u w:val="single"/>
        </w:rPr>
        <w:t xml:space="preserve"> 202</w:t>
      </w:r>
      <w:r w:rsidR="00B648A4">
        <w:rPr>
          <w:sz w:val="32"/>
          <w:szCs w:val="32"/>
          <w:u w:val="single"/>
        </w:rPr>
        <w:t>4</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46F82AA7" w:rsidR="00D768B0" w:rsidRDefault="00D768B0" w:rsidP="00D768B0">
      <w:pPr>
        <w:jc w:val="both"/>
      </w:pPr>
      <w:r>
        <w:rPr>
          <w:b/>
        </w:rPr>
        <w:t>Présents :</w:t>
      </w:r>
      <w:r>
        <w:t xml:space="preserve"> Sandrine</w:t>
      </w:r>
      <w:r w:rsidR="00AD4D01">
        <w:t xml:space="preserve"> ALLAIN</w:t>
      </w:r>
      <w:r>
        <w:t>,</w:t>
      </w:r>
      <w:r w:rsidR="00AD4D01">
        <w:t xml:space="preserve"> Valérie BRUNET,</w:t>
      </w:r>
      <w:r>
        <w:t xml:space="preserve"> </w:t>
      </w:r>
      <w:r w:rsidR="00AD4D01">
        <w:t>Sophie BASSAN, Christophe</w:t>
      </w:r>
      <w:r w:rsidR="00D30578">
        <w:t xml:space="preserve"> </w:t>
      </w:r>
      <w:proofErr w:type="gramStart"/>
      <w:r>
        <w:t>GUILHON,</w:t>
      </w:r>
      <w:r w:rsidR="007E0880">
        <w:t xml:space="preserve"> </w:t>
      </w:r>
      <w:r w:rsidR="00AD4D01">
        <w:t xml:space="preserve"> Emmanuel</w:t>
      </w:r>
      <w:proofErr w:type="gramEnd"/>
      <w:r w:rsidR="00AD4D01">
        <w:t xml:space="preserve"> </w:t>
      </w:r>
      <w:r w:rsidR="00BF4CC5">
        <w:t xml:space="preserve">BASURCO, </w:t>
      </w:r>
      <w:r w:rsidR="00FA18C0">
        <w:t xml:space="preserve">Frédéric LAVERGNE, </w:t>
      </w:r>
      <w:r w:rsidR="00FC79AA">
        <w:t xml:space="preserve">Thierry DONVAL, </w:t>
      </w:r>
      <w:proofErr w:type="spellStart"/>
      <w:r w:rsidR="00FC79AA">
        <w:t>Eric</w:t>
      </w:r>
      <w:proofErr w:type="spellEnd"/>
      <w:r w:rsidR="00FC79AA">
        <w:t xml:space="preserve"> BRUZAUD, Stéphanie PARCELLIER</w:t>
      </w:r>
      <w:r w:rsidR="006310C5">
        <w:t xml:space="preserve"> </w:t>
      </w:r>
    </w:p>
    <w:p w14:paraId="76F25B2E" w14:textId="769431F5" w:rsidR="00D768B0" w:rsidRPr="00AC78EC" w:rsidRDefault="00D768B0" w:rsidP="00D768B0">
      <w:pPr>
        <w:jc w:val="both"/>
        <w:rPr>
          <w:b/>
          <w:sz w:val="16"/>
          <w:szCs w:val="16"/>
        </w:rPr>
      </w:pPr>
    </w:p>
    <w:p w14:paraId="6132AF3D" w14:textId="64334FBE" w:rsidR="00EA6BC8" w:rsidRPr="00BF4CC5" w:rsidRDefault="00A70ACE" w:rsidP="00D768B0">
      <w:pPr>
        <w:jc w:val="both"/>
        <w:rPr>
          <w:bCs/>
        </w:rPr>
      </w:pPr>
      <w:r>
        <w:rPr>
          <w:b/>
        </w:rPr>
        <w:t>Absent</w:t>
      </w:r>
      <w:r w:rsidR="006C1FB7">
        <w:rPr>
          <w:b/>
        </w:rPr>
        <w:t xml:space="preserve"> excusé</w:t>
      </w:r>
      <w:r w:rsidR="00FC79AA">
        <w:rPr>
          <w:b/>
        </w:rPr>
        <w:t xml:space="preserve"> : </w:t>
      </w:r>
      <w:r w:rsidR="00FC79AA">
        <w:t xml:space="preserve">Hervé </w:t>
      </w:r>
      <w:proofErr w:type="gramStart"/>
      <w:r w:rsidR="00FC79AA">
        <w:t>JULIEN</w:t>
      </w:r>
      <w:r w:rsidR="00FC79AA">
        <w:rPr>
          <w:bCs/>
        </w:rPr>
        <w:t xml:space="preserve">  </w:t>
      </w:r>
      <w:r w:rsidR="00B948A7">
        <w:rPr>
          <w:bCs/>
        </w:rPr>
        <w:t>(</w:t>
      </w:r>
      <w:proofErr w:type="gramEnd"/>
      <w:r w:rsidR="00B948A7">
        <w:rPr>
          <w:bCs/>
        </w:rPr>
        <w:t xml:space="preserve">pouvoir à </w:t>
      </w:r>
      <w:r w:rsidR="00FC79AA">
        <w:rPr>
          <w:bCs/>
        </w:rPr>
        <w:t>Frédéric LAVERGNE</w:t>
      </w:r>
      <w:r w:rsidR="00FA18C0">
        <w:rPr>
          <w:bCs/>
        </w:rPr>
        <w:t>)</w:t>
      </w:r>
    </w:p>
    <w:p w14:paraId="75D3B65E" w14:textId="77777777" w:rsidR="00A70ACE" w:rsidRPr="00AC78EC" w:rsidRDefault="00A70ACE" w:rsidP="00D768B0">
      <w:pPr>
        <w:jc w:val="both"/>
        <w:rPr>
          <w:bCs/>
          <w:sz w:val="16"/>
          <w:szCs w:val="16"/>
        </w:rPr>
      </w:pPr>
    </w:p>
    <w:p w14:paraId="4AA0EE38" w14:textId="74240950" w:rsidR="00D768B0" w:rsidRDefault="00D768B0" w:rsidP="00D768B0">
      <w:r>
        <w:rPr>
          <w:b/>
        </w:rPr>
        <w:t>Secrétaire de séance :</w:t>
      </w:r>
      <w:r>
        <w:t xml:space="preserve"> </w:t>
      </w:r>
      <w:r w:rsidR="005F0303">
        <w:t>Christophe GUILHON</w:t>
      </w:r>
    </w:p>
    <w:p w14:paraId="1ADFB396" w14:textId="192288E5" w:rsidR="00D768B0" w:rsidRPr="00AC78EC" w:rsidRDefault="00D768B0" w:rsidP="00D768B0">
      <w:pPr>
        <w:rPr>
          <w:sz w:val="16"/>
          <w:szCs w:val="16"/>
        </w:rPr>
      </w:pPr>
    </w:p>
    <w:p w14:paraId="62B0AD29" w14:textId="77777777" w:rsidR="008C63B7" w:rsidRPr="00AC78EC" w:rsidRDefault="008C63B7" w:rsidP="004262F1">
      <w:pPr>
        <w:pStyle w:val="Paragraphedeliste"/>
        <w:ind w:left="0"/>
        <w:rPr>
          <w:rFonts w:ascii="Times New Roman" w:hAnsi="Times New Roman" w:cs="Times New Roman"/>
          <w:bCs/>
          <w:sz w:val="16"/>
          <w:szCs w:val="16"/>
        </w:rPr>
      </w:pPr>
    </w:p>
    <w:p w14:paraId="0D5EE808" w14:textId="77777777" w:rsidR="00B10997" w:rsidRPr="000E6B9E" w:rsidRDefault="00B10997" w:rsidP="004262F1">
      <w:pPr>
        <w:pStyle w:val="Paragraphedeliste"/>
        <w:ind w:left="0"/>
        <w:rPr>
          <w:rFonts w:ascii="Times New Roman" w:hAnsi="Times New Roman" w:cs="Times New Roman"/>
          <w:sz w:val="24"/>
          <w:szCs w:val="24"/>
        </w:rPr>
      </w:pPr>
    </w:p>
    <w:p w14:paraId="4823DF20" w14:textId="01855827" w:rsidR="00102D53" w:rsidRPr="0010690E" w:rsidRDefault="00A1432F" w:rsidP="00102D53">
      <w:pPr>
        <w:jc w:val="both"/>
        <w:rPr>
          <w:b/>
          <w:u w:val="single"/>
        </w:rPr>
      </w:pPr>
      <w:r>
        <w:rPr>
          <w:b/>
          <w:u w:val="single"/>
        </w:rPr>
        <w:t>APPROBATION D</w:t>
      </w:r>
      <w:r w:rsidR="005C1C4A">
        <w:rPr>
          <w:b/>
          <w:u w:val="single"/>
        </w:rPr>
        <w:t xml:space="preserve">U </w:t>
      </w:r>
      <w:r>
        <w:rPr>
          <w:b/>
          <w:u w:val="single"/>
        </w:rPr>
        <w:t>PROCE</w:t>
      </w:r>
      <w:r w:rsidR="00F06FC3">
        <w:rPr>
          <w:b/>
          <w:u w:val="single"/>
        </w:rPr>
        <w:t>S</w:t>
      </w:r>
      <w:r>
        <w:rPr>
          <w:b/>
          <w:u w:val="single"/>
        </w:rPr>
        <w:t>-VERBA</w:t>
      </w:r>
      <w:r w:rsidR="005C1C4A">
        <w:rPr>
          <w:b/>
          <w:u w:val="single"/>
        </w:rPr>
        <w:t>L</w:t>
      </w:r>
      <w:r w:rsidR="00F06FC3">
        <w:rPr>
          <w:b/>
          <w:u w:val="single"/>
        </w:rPr>
        <w:t xml:space="preserve"> </w:t>
      </w:r>
      <w:r w:rsidR="006310C5">
        <w:rPr>
          <w:b/>
          <w:u w:val="single"/>
        </w:rPr>
        <w:t xml:space="preserve">DU </w:t>
      </w:r>
      <w:r w:rsidR="005C1C4A">
        <w:rPr>
          <w:b/>
          <w:u w:val="single"/>
        </w:rPr>
        <w:t xml:space="preserve">18 MARS </w:t>
      </w:r>
      <w:r w:rsidR="006310C5">
        <w:rPr>
          <w:b/>
          <w:u w:val="single"/>
        </w:rPr>
        <w:t>2024</w:t>
      </w:r>
    </w:p>
    <w:p w14:paraId="3C4CB02A" w14:textId="77777777" w:rsidR="001A7192" w:rsidRDefault="001A7192" w:rsidP="00102D53">
      <w:pPr>
        <w:jc w:val="both"/>
        <w:rPr>
          <w:b/>
          <w:u w:val="single"/>
        </w:rPr>
      </w:pPr>
    </w:p>
    <w:p w14:paraId="05900CB6" w14:textId="4E490202" w:rsidR="00A1432F" w:rsidRDefault="00A1432F" w:rsidP="00A1432F">
      <w:pPr>
        <w:pStyle w:val="Paragraphedeliste"/>
        <w:ind w:left="0"/>
        <w:jc w:val="both"/>
        <w:rPr>
          <w:rFonts w:ascii="Times New Roman" w:hAnsi="Times New Roman"/>
          <w:sz w:val="24"/>
          <w:szCs w:val="24"/>
        </w:rPr>
      </w:pPr>
      <w:r>
        <w:rPr>
          <w:rFonts w:ascii="Times New Roman" w:hAnsi="Times New Roman" w:cs="Times New Roman"/>
          <w:sz w:val="24"/>
          <w:szCs w:val="24"/>
        </w:rPr>
        <w:t>Validation d</w:t>
      </w:r>
      <w:r w:rsidR="00F06FC3">
        <w:rPr>
          <w:rFonts w:ascii="Times New Roman" w:hAnsi="Times New Roman" w:cs="Times New Roman"/>
          <w:sz w:val="24"/>
          <w:szCs w:val="24"/>
        </w:rPr>
        <w:t>u</w:t>
      </w:r>
      <w:r>
        <w:rPr>
          <w:rFonts w:ascii="Times New Roman" w:hAnsi="Times New Roman" w:cs="Times New Roman"/>
          <w:sz w:val="24"/>
          <w:szCs w:val="24"/>
        </w:rPr>
        <w:t xml:space="preserve"> procès-verba</w:t>
      </w:r>
      <w:r w:rsidR="00F06FC3">
        <w:rPr>
          <w:rFonts w:ascii="Times New Roman" w:hAnsi="Times New Roman" w:cs="Times New Roman"/>
          <w:sz w:val="24"/>
          <w:szCs w:val="24"/>
        </w:rPr>
        <w:t>l</w:t>
      </w:r>
      <w:r>
        <w:rPr>
          <w:rFonts w:ascii="Times New Roman" w:hAnsi="Times New Roman" w:cs="Times New Roman"/>
          <w:sz w:val="24"/>
          <w:szCs w:val="24"/>
        </w:rPr>
        <w:t xml:space="preserve"> du </w:t>
      </w:r>
      <w:r w:rsidR="005C1C4A">
        <w:rPr>
          <w:rFonts w:ascii="Times New Roman" w:hAnsi="Times New Roman" w:cs="Times New Roman"/>
          <w:sz w:val="24"/>
          <w:szCs w:val="24"/>
        </w:rPr>
        <w:t>19 février</w:t>
      </w:r>
      <w:r>
        <w:rPr>
          <w:rFonts w:ascii="Times New Roman" w:hAnsi="Times New Roman" w:cs="Times New Roman"/>
          <w:sz w:val="24"/>
          <w:szCs w:val="24"/>
        </w:rPr>
        <w:t xml:space="preserve"> 202</w:t>
      </w:r>
      <w:r w:rsidR="006310C5">
        <w:rPr>
          <w:rFonts w:ascii="Times New Roman" w:hAnsi="Times New Roman" w:cs="Times New Roman"/>
          <w:sz w:val="24"/>
          <w:szCs w:val="24"/>
        </w:rPr>
        <w:t>4</w:t>
      </w:r>
      <w:r>
        <w:rPr>
          <w:rFonts w:ascii="Times New Roman" w:hAnsi="Times New Roman" w:cs="Times New Roman"/>
          <w:sz w:val="24"/>
          <w:szCs w:val="24"/>
        </w:rPr>
        <w:t xml:space="preserve"> :   </w:t>
      </w:r>
      <w:r w:rsidRPr="00D53B0A">
        <w:rPr>
          <w:rFonts w:ascii="Times New Roman" w:hAnsi="Times New Roman"/>
          <w:sz w:val="24"/>
          <w:szCs w:val="24"/>
        </w:rPr>
        <w:t xml:space="preserve">Pour : </w:t>
      </w:r>
      <w:r w:rsidR="005C1C4A">
        <w:rPr>
          <w:rFonts w:ascii="Times New Roman" w:hAnsi="Times New Roman"/>
          <w:sz w:val="24"/>
          <w:szCs w:val="24"/>
        </w:rPr>
        <w:t>10</w:t>
      </w:r>
      <w:r w:rsidRPr="00D53B0A">
        <w:rPr>
          <w:rFonts w:ascii="Times New Roman" w:hAnsi="Times New Roman"/>
          <w:sz w:val="24"/>
          <w:szCs w:val="24"/>
        </w:rPr>
        <w:t xml:space="preserve">     Abstention : 0      Contre : 0</w:t>
      </w:r>
    </w:p>
    <w:p w14:paraId="0A97EC4D" w14:textId="3993D5A5" w:rsidR="00AA3A65" w:rsidRDefault="00AA3A65" w:rsidP="00A1432F">
      <w:pPr>
        <w:pStyle w:val="Paragraphedeliste"/>
        <w:ind w:left="0"/>
        <w:jc w:val="both"/>
        <w:rPr>
          <w:rFonts w:ascii="Times New Roman" w:hAnsi="Times New Roman"/>
          <w:sz w:val="24"/>
          <w:szCs w:val="24"/>
        </w:rPr>
      </w:pPr>
    </w:p>
    <w:p w14:paraId="4EC4DC00" w14:textId="77777777" w:rsidR="00AA3A65" w:rsidRPr="00AC78EC" w:rsidRDefault="00AA3A65" w:rsidP="00AA3A65">
      <w:pPr>
        <w:rPr>
          <w:sz w:val="16"/>
          <w:szCs w:val="16"/>
        </w:rPr>
      </w:pPr>
    </w:p>
    <w:p w14:paraId="5D198025" w14:textId="77777777" w:rsidR="00A1432F" w:rsidRDefault="00A1432F" w:rsidP="00A1432F">
      <w:pPr>
        <w:pStyle w:val="Paragraphedeliste"/>
        <w:ind w:left="0"/>
        <w:jc w:val="both"/>
        <w:rPr>
          <w:rFonts w:ascii="Times New Roman" w:hAnsi="Times New Roman"/>
          <w:sz w:val="24"/>
          <w:szCs w:val="24"/>
        </w:rPr>
      </w:pPr>
    </w:p>
    <w:p w14:paraId="1080B05A" w14:textId="33FA353A" w:rsidR="00454542" w:rsidRPr="003E04EB" w:rsidRDefault="00454542" w:rsidP="001A7192">
      <w:pPr>
        <w:jc w:val="both"/>
        <w:rPr>
          <w:sz w:val="16"/>
          <w:szCs w:val="16"/>
        </w:rPr>
      </w:pPr>
    </w:p>
    <w:p w14:paraId="10EAD7EA" w14:textId="0486A805" w:rsidR="00EE0F81" w:rsidRDefault="00AA3A65" w:rsidP="001A7192">
      <w:pPr>
        <w:jc w:val="both"/>
        <w:rPr>
          <w:b/>
          <w:u w:val="single"/>
        </w:rPr>
      </w:pPr>
      <w:r>
        <w:rPr>
          <w:b/>
          <w:u w:val="single"/>
        </w:rPr>
        <w:t>DELIBERATION N° 2024/0</w:t>
      </w:r>
      <w:r w:rsidR="005C1C4A">
        <w:rPr>
          <w:b/>
          <w:u w:val="single"/>
        </w:rPr>
        <w:t>9</w:t>
      </w:r>
      <w:r>
        <w:rPr>
          <w:b/>
          <w:u w:val="single"/>
        </w:rPr>
        <w:t xml:space="preserve"> : </w:t>
      </w:r>
      <w:r w:rsidR="005C1C4A">
        <w:rPr>
          <w:b/>
          <w:u w:val="single"/>
        </w:rPr>
        <w:t>DELIBERATION RIFSEEP</w:t>
      </w:r>
    </w:p>
    <w:p w14:paraId="5769F951" w14:textId="77777777" w:rsidR="00EE0F81" w:rsidRDefault="00EE0F81" w:rsidP="001A7192">
      <w:pPr>
        <w:jc w:val="both"/>
        <w:rPr>
          <w:b/>
          <w:u w:val="single"/>
        </w:rPr>
      </w:pPr>
    </w:p>
    <w:p w14:paraId="76BC3723" w14:textId="77777777" w:rsidR="005C1C4A" w:rsidRPr="00EE513B" w:rsidRDefault="005C1C4A" w:rsidP="005C1C4A">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EE513B">
        <w:t>Madame le Maire rappelle la mise en place du nouveau régime indemnitaire RIFSEEP qui a fait l’objet de la délibération n°2019/24 du 10 septembre 2019.</w:t>
      </w:r>
    </w:p>
    <w:p w14:paraId="2D9C2EC1" w14:textId="77777777" w:rsidR="005C1C4A" w:rsidRPr="00EE513B" w:rsidRDefault="005C1C4A" w:rsidP="005C1C4A">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EE513B">
        <w:t xml:space="preserve">Mme le Maire expose au Conseil Municipal, la nécessité de réviser cette délibération pour les motifs suivants : </w:t>
      </w:r>
    </w:p>
    <w:p w14:paraId="5BBA7176" w14:textId="77777777" w:rsidR="005C1C4A" w:rsidRPr="00EE513B" w:rsidRDefault="005C1C4A" w:rsidP="005C1C4A">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14:paraId="1A9FA36C" w14:textId="77777777" w:rsidR="005C1C4A" w:rsidRPr="00EE513B" w:rsidRDefault="005C1C4A" w:rsidP="005C1C4A">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t>-</w:t>
      </w:r>
      <w:r w:rsidRPr="00EE513B">
        <w:t>Ne pas pénaliser un nouvel agent communal ayant le statut de fonctionnaire stagiaire, et permettre ainsi de respecter une équité dans l’attribution du régime indemnitaire du RIFSEEP.</w:t>
      </w:r>
    </w:p>
    <w:p w14:paraId="794D1AC2" w14:textId="77777777" w:rsidR="005C1C4A" w:rsidRPr="00EE513B" w:rsidRDefault="005C1C4A" w:rsidP="005C1C4A">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14:paraId="1E086AFB" w14:textId="77777777" w:rsidR="005C1C4A" w:rsidRPr="00EE513B" w:rsidRDefault="005C1C4A" w:rsidP="005C1C4A">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EE513B">
        <w:t xml:space="preserve">Vu l’avis du Comité </w:t>
      </w:r>
      <w:r>
        <w:t xml:space="preserve">Social Territorial </w:t>
      </w:r>
      <w:r w:rsidRPr="00EE513B">
        <w:t>en date du</w:t>
      </w:r>
      <w:r>
        <w:t xml:space="preserve"> 27 février 2024.</w:t>
      </w:r>
    </w:p>
    <w:p w14:paraId="43FCE53E" w14:textId="77777777" w:rsidR="005C1C4A" w:rsidRPr="00EE513B" w:rsidRDefault="005C1C4A" w:rsidP="005C1C4A">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14:paraId="57F34EFE" w14:textId="77777777" w:rsidR="005C1C4A" w:rsidRPr="00EE513B" w:rsidRDefault="005C1C4A" w:rsidP="005C1C4A">
      <w:pPr>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52"/>
      </w:tblGrid>
      <w:tr w:rsidR="005C1C4A" w:rsidRPr="00EE513B" w14:paraId="6DEA132F" w14:textId="77777777" w:rsidTr="009D5BD5">
        <w:tc>
          <w:tcPr>
            <w:tcW w:w="10087" w:type="dxa"/>
            <w:shd w:val="clear" w:color="auto" w:fill="E7E6E6"/>
          </w:tcPr>
          <w:p w14:paraId="2C2A4D74" w14:textId="77777777" w:rsidR="005C1C4A" w:rsidRPr="00EE513B" w:rsidRDefault="005C1C4A" w:rsidP="005C1C4A">
            <w:pPr>
              <w:spacing w:before="60" w:after="60"/>
              <w:jc w:val="both"/>
              <w:rPr>
                <w:b/>
              </w:rPr>
            </w:pPr>
            <w:r w:rsidRPr="00EE513B">
              <w:rPr>
                <w:b/>
              </w:rPr>
              <w:t>ARTICLE – 1 BÉNÉFICIAIRES</w:t>
            </w:r>
          </w:p>
        </w:tc>
      </w:tr>
    </w:tbl>
    <w:p w14:paraId="47EEED2E" w14:textId="77777777" w:rsidR="005C1C4A" w:rsidRPr="00EE513B" w:rsidRDefault="005C1C4A" w:rsidP="005C1C4A">
      <w:pPr>
        <w:jc w:val="both"/>
      </w:pPr>
    </w:p>
    <w:p w14:paraId="340DE856" w14:textId="77777777" w:rsidR="005C1C4A" w:rsidRPr="00EE513B" w:rsidRDefault="005C1C4A" w:rsidP="005C1C4A">
      <w:pPr>
        <w:spacing w:after="100" w:afterAutospacing="1"/>
        <w:jc w:val="both"/>
      </w:pPr>
      <w:r w:rsidRPr="00EE513B">
        <w:t>Bénéficient du régime indemnitaire tel que défini dans la présente délibération :</w:t>
      </w:r>
    </w:p>
    <w:p w14:paraId="1496F0EE" w14:textId="77777777" w:rsidR="005C1C4A" w:rsidRPr="00EE513B" w:rsidRDefault="005C1C4A" w:rsidP="005C1C4A">
      <w:pPr>
        <w:pStyle w:val="Paragraphedeliste"/>
        <w:numPr>
          <w:ilvl w:val="0"/>
          <w:numId w:val="45"/>
        </w:numPr>
        <w:suppressAutoHyphens w:val="0"/>
        <w:spacing w:line="259" w:lineRule="auto"/>
        <w:ind w:left="0"/>
        <w:contextualSpacing/>
        <w:jc w:val="both"/>
        <w:rPr>
          <w:rFonts w:ascii="Times New Roman" w:hAnsi="Times New Roman"/>
        </w:rPr>
      </w:pPr>
      <w:r w:rsidRPr="00EE513B">
        <w:rPr>
          <w:rFonts w:ascii="Times New Roman" w:hAnsi="Times New Roman"/>
        </w:rPr>
        <w:t>Les fonctionnaires stagiaires et titulaires à temps complet, temps non complet</w:t>
      </w:r>
    </w:p>
    <w:p w14:paraId="7DA58B16" w14:textId="77777777" w:rsidR="005C1C4A" w:rsidRPr="00EE513B" w:rsidRDefault="005C1C4A" w:rsidP="005C1C4A">
      <w:pPr>
        <w:pStyle w:val="Paragraphedeliste"/>
        <w:numPr>
          <w:ilvl w:val="0"/>
          <w:numId w:val="45"/>
        </w:numPr>
        <w:suppressAutoHyphens w:val="0"/>
        <w:spacing w:line="259" w:lineRule="auto"/>
        <w:ind w:left="0"/>
        <w:contextualSpacing/>
        <w:jc w:val="both"/>
        <w:rPr>
          <w:rFonts w:ascii="Times New Roman" w:hAnsi="Times New Roman"/>
        </w:rPr>
      </w:pPr>
      <w:r w:rsidRPr="00EE513B">
        <w:rPr>
          <w:rFonts w:ascii="Times New Roman" w:hAnsi="Times New Roman"/>
        </w:rPr>
        <w:t>Les agents contractuels de droit public à temps complet, temps non complet</w:t>
      </w:r>
    </w:p>
    <w:p w14:paraId="52D5C6C6" w14:textId="77777777" w:rsidR="005C1C4A" w:rsidRPr="00EE513B" w:rsidRDefault="005C1C4A" w:rsidP="005C1C4A">
      <w:pPr>
        <w:pStyle w:val="Paragraphedeliste"/>
        <w:spacing w:line="259" w:lineRule="auto"/>
        <w:ind w:left="0"/>
        <w:contextualSpacing/>
        <w:jc w:val="both"/>
        <w:rPr>
          <w:rFonts w:ascii="Times New Roman" w:hAnsi="Times New Roman"/>
        </w:rPr>
      </w:pPr>
    </w:p>
    <w:p w14:paraId="6E377677" w14:textId="77777777" w:rsidR="005C1C4A" w:rsidRDefault="005C1C4A" w:rsidP="005C1C4A">
      <w:pPr>
        <w:jc w:val="both"/>
      </w:pPr>
      <w:r w:rsidRPr="00EE513B">
        <w:t>Sont concernés, les agents relevant des cadres d’emplois suivants : adjoints administratifs, Adjoints techniques</w:t>
      </w:r>
    </w:p>
    <w:p w14:paraId="60C89995" w14:textId="77777777" w:rsidR="005C1C4A" w:rsidRDefault="005C1C4A" w:rsidP="005C1C4A">
      <w:pPr>
        <w:jc w:val="both"/>
      </w:pPr>
    </w:p>
    <w:p w14:paraId="0AB8C7C4" w14:textId="77777777" w:rsidR="005C1C4A" w:rsidRDefault="005C1C4A" w:rsidP="005C1C4A">
      <w:pPr>
        <w:jc w:val="both"/>
      </w:pPr>
    </w:p>
    <w:p w14:paraId="6DD46D7C" w14:textId="77777777" w:rsidR="005C1C4A" w:rsidRDefault="005C1C4A" w:rsidP="005C1C4A">
      <w:pPr>
        <w:jc w:val="both"/>
      </w:pPr>
    </w:p>
    <w:p w14:paraId="09793299" w14:textId="77777777" w:rsidR="005C1C4A" w:rsidRDefault="005C1C4A" w:rsidP="005C1C4A">
      <w:pPr>
        <w:tabs>
          <w:tab w:val="left" w:pos="7938"/>
        </w:tabs>
      </w:pPr>
      <w:r>
        <w:tab/>
      </w:r>
      <w:r>
        <w:tab/>
      </w:r>
      <w:r>
        <w:tab/>
      </w:r>
      <w:r>
        <w:tab/>
      </w:r>
    </w:p>
    <w:p w14:paraId="7AD5FAA6" w14:textId="7226E7A6" w:rsidR="005C1C4A" w:rsidRDefault="005C1C4A" w:rsidP="005C1C4A">
      <w:pPr>
        <w:tabs>
          <w:tab w:val="left" w:pos="7938"/>
        </w:tabs>
        <w:rPr>
          <w:rFonts w:ascii="Baskerville Old Face" w:hAnsi="Baskerville Old Face"/>
        </w:rPr>
      </w:pPr>
      <w:r>
        <w:tab/>
      </w:r>
      <w:r>
        <w:tab/>
      </w:r>
      <w:r>
        <w:tab/>
      </w:r>
      <w:r>
        <w:tab/>
      </w:r>
    </w:p>
    <w:p w14:paraId="7DFDB87F" w14:textId="77777777" w:rsidR="005C1C4A" w:rsidRPr="00EE513B" w:rsidRDefault="005C1C4A" w:rsidP="005C1C4A">
      <w:pPr>
        <w:jc w:val="both"/>
      </w:pPr>
    </w:p>
    <w:p w14:paraId="099BECA2" w14:textId="77777777" w:rsidR="005C1C4A" w:rsidRPr="00EE513B" w:rsidRDefault="005C1C4A" w:rsidP="005C1C4A">
      <w:pPr>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52"/>
      </w:tblGrid>
      <w:tr w:rsidR="005C1C4A" w:rsidRPr="00EE513B" w14:paraId="2EDFA220" w14:textId="77777777" w:rsidTr="009D5BD5">
        <w:tc>
          <w:tcPr>
            <w:tcW w:w="9746" w:type="dxa"/>
            <w:shd w:val="clear" w:color="auto" w:fill="E7E6E6"/>
          </w:tcPr>
          <w:p w14:paraId="3DD1A625" w14:textId="77777777" w:rsidR="005C1C4A" w:rsidRPr="00EE513B" w:rsidRDefault="005C1C4A" w:rsidP="005C1C4A">
            <w:pPr>
              <w:spacing w:before="60" w:after="60"/>
              <w:jc w:val="both"/>
              <w:rPr>
                <w:b/>
              </w:rPr>
            </w:pPr>
            <w:r w:rsidRPr="00EE513B">
              <w:rPr>
                <w:b/>
              </w:rPr>
              <w:t>ARTICLE 2 – MISE EN PLACE DE L’IFSE</w:t>
            </w:r>
          </w:p>
        </w:tc>
      </w:tr>
    </w:tbl>
    <w:p w14:paraId="545B6071" w14:textId="77777777" w:rsidR="005C1C4A" w:rsidRPr="00EE513B" w:rsidRDefault="005C1C4A" w:rsidP="005C1C4A">
      <w:pPr>
        <w:jc w:val="both"/>
      </w:pPr>
    </w:p>
    <w:p w14:paraId="508FBF71" w14:textId="77777777" w:rsidR="005C1C4A" w:rsidRPr="00EE513B" w:rsidRDefault="005C1C4A" w:rsidP="005C1C4A">
      <w:pPr>
        <w:pStyle w:val="Paragraphedeliste"/>
        <w:numPr>
          <w:ilvl w:val="0"/>
          <w:numId w:val="47"/>
        </w:numPr>
        <w:suppressAutoHyphens w:val="0"/>
        <w:spacing w:line="259" w:lineRule="auto"/>
        <w:ind w:left="0" w:firstLine="0"/>
        <w:contextualSpacing/>
        <w:jc w:val="both"/>
        <w:rPr>
          <w:rFonts w:ascii="Times New Roman" w:hAnsi="Times New Roman"/>
          <w:b/>
          <w:smallCaps/>
        </w:rPr>
      </w:pPr>
      <w:r w:rsidRPr="00EE513B">
        <w:rPr>
          <w:rFonts w:ascii="Times New Roman" w:hAnsi="Times New Roman"/>
          <w:b/>
          <w:smallCaps/>
        </w:rPr>
        <w:t>LE PRINCIPE</w:t>
      </w:r>
    </w:p>
    <w:p w14:paraId="35B03D93" w14:textId="77777777" w:rsidR="005C1C4A" w:rsidRPr="00EE513B" w:rsidRDefault="005C1C4A" w:rsidP="005C1C4A">
      <w:pPr>
        <w:spacing w:before="120"/>
        <w:jc w:val="both"/>
      </w:pPr>
      <w:r w:rsidRPr="00EE513B">
        <w:t>L’IFSE constitue la part principale du RIFSEEP.</w:t>
      </w:r>
    </w:p>
    <w:p w14:paraId="4536FCFB" w14:textId="77777777" w:rsidR="005C1C4A" w:rsidRPr="00EE513B" w:rsidRDefault="005C1C4A" w:rsidP="005C1C4A">
      <w:pPr>
        <w:jc w:val="both"/>
      </w:pPr>
      <w:r w:rsidRPr="00EE513B">
        <w:t>Elle a pour objet de valoriser l’exercice des fonctions et repose sur la nature des fonctions exercées par les agents ainsi que sur la prise en compte de l’expérience professionnelle acquise dans l’exercice de leurs fonctions.</w:t>
      </w:r>
    </w:p>
    <w:p w14:paraId="6993F515" w14:textId="77777777" w:rsidR="005C1C4A" w:rsidRPr="0022331D" w:rsidRDefault="005C1C4A" w:rsidP="005C1C4A">
      <w:pPr>
        <w:jc w:val="both"/>
        <w:rPr>
          <w:sz w:val="16"/>
          <w:szCs w:val="16"/>
        </w:rPr>
      </w:pPr>
    </w:p>
    <w:p w14:paraId="6C2E26E7" w14:textId="77777777" w:rsidR="005C1C4A" w:rsidRPr="00EE513B" w:rsidRDefault="005C1C4A" w:rsidP="005C1C4A">
      <w:pPr>
        <w:pStyle w:val="Paragraphedeliste"/>
        <w:numPr>
          <w:ilvl w:val="0"/>
          <w:numId w:val="47"/>
        </w:numPr>
        <w:suppressAutoHyphens w:val="0"/>
        <w:spacing w:line="259" w:lineRule="auto"/>
        <w:ind w:left="0" w:firstLine="0"/>
        <w:contextualSpacing/>
        <w:jc w:val="both"/>
        <w:rPr>
          <w:rFonts w:ascii="Times New Roman" w:hAnsi="Times New Roman"/>
        </w:rPr>
      </w:pPr>
      <w:r w:rsidRPr="00EE513B">
        <w:rPr>
          <w:rFonts w:ascii="Times New Roman" w:hAnsi="Times New Roman"/>
          <w:b/>
          <w:smallCaps/>
        </w:rPr>
        <w:t xml:space="preserve">LA DÉTERMINATION DES GROUPES DE FONCTIONS ET DES MONTANTS MAXIMA DE L’IFSE </w:t>
      </w:r>
    </w:p>
    <w:p w14:paraId="41976AEC" w14:textId="77777777" w:rsidR="005C1C4A" w:rsidRPr="0022331D" w:rsidRDefault="005C1C4A" w:rsidP="005C1C4A">
      <w:pPr>
        <w:jc w:val="both"/>
        <w:rPr>
          <w:sz w:val="16"/>
          <w:szCs w:val="16"/>
        </w:rPr>
      </w:pPr>
    </w:p>
    <w:p w14:paraId="68EDB513" w14:textId="77777777" w:rsidR="005C1C4A" w:rsidRPr="00EE513B" w:rsidRDefault="005C1C4A" w:rsidP="005C1C4A">
      <w:pPr>
        <w:jc w:val="both"/>
      </w:pPr>
      <w:r w:rsidRPr="00EE513B">
        <w:t>Le montant de l’IFSE est fixé selon le niveau de responsabilité et d’expertise requis dans l’exercice des fonctions occupées par les agents relevant d’un même cadre d’emplois.</w:t>
      </w:r>
    </w:p>
    <w:p w14:paraId="024895D6" w14:textId="77777777" w:rsidR="005C1C4A" w:rsidRPr="00EE513B" w:rsidRDefault="005C1C4A" w:rsidP="005C1C4A">
      <w:pPr>
        <w:spacing w:before="120"/>
        <w:jc w:val="both"/>
      </w:pPr>
      <w:r w:rsidRPr="00EE513B">
        <w:t xml:space="preserve">Chaque cadre d’emplois de la collectivité est réparti en différents groupes de fonctions selon les critères professionnels suivants </w:t>
      </w:r>
    </w:p>
    <w:p w14:paraId="35A8F6DA" w14:textId="77777777" w:rsidR="005C1C4A" w:rsidRPr="00EE513B" w:rsidRDefault="005C1C4A" w:rsidP="005C1C4A">
      <w:pPr>
        <w:spacing w:before="120"/>
        <w:ind w:firstLine="708"/>
        <w:jc w:val="both"/>
      </w:pPr>
      <w:r w:rsidRPr="00EE513B">
        <w:rPr>
          <w:b/>
        </w:rPr>
        <w:t xml:space="preserve">Encadrement, coordination, pilotage et conception : </w:t>
      </w:r>
      <w:r w:rsidRPr="00EE513B">
        <w:t>il s’agit de valoriser les responsabilités en matière d’encadrement, de coordination, ainsi que dans l’élaboration et le suivi de dossiers stratégiques ou la conduite de projet.</w:t>
      </w:r>
    </w:p>
    <w:p w14:paraId="2E12E74F" w14:textId="77777777" w:rsidR="005C1C4A" w:rsidRPr="00EE513B" w:rsidRDefault="005C1C4A" w:rsidP="005C1C4A">
      <w:pPr>
        <w:pStyle w:val="Paragraphedeliste"/>
        <w:ind w:left="0" w:firstLine="708"/>
        <w:jc w:val="both"/>
        <w:rPr>
          <w:rFonts w:ascii="Times New Roman" w:hAnsi="Times New Roman"/>
        </w:rPr>
      </w:pPr>
      <w:r w:rsidRPr="00EE513B">
        <w:rPr>
          <w:rFonts w:ascii="Times New Roman" w:hAnsi="Times New Roman"/>
          <w:b/>
        </w:rPr>
        <w:t xml:space="preserve">Technicité, expertise, expérience ou qualification nécessaire à l’exercice des fonctions, et notamment : </w:t>
      </w:r>
      <w:r w:rsidRPr="00EE513B">
        <w:rPr>
          <w:rFonts w:ascii="Times New Roman" w:hAnsi="Times New Roman"/>
        </w:rPr>
        <w:t>expertise, complexité des missions, autonomie, initiative, diversité des tâches, des dossiers, des projets, diversité des domaines de compétence</w:t>
      </w:r>
    </w:p>
    <w:p w14:paraId="26409193" w14:textId="77777777" w:rsidR="005C1C4A" w:rsidRPr="00EE513B" w:rsidRDefault="005C1C4A" w:rsidP="005C1C4A">
      <w:pPr>
        <w:pStyle w:val="Paragraphedeliste"/>
        <w:ind w:left="0" w:firstLine="708"/>
        <w:jc w:val="both"/>
        <w:rPr>
          <w:rFonts w:ascii="Times New Roman" w:hAnsi="Times New Roman"/>
          <w:b/>
        </w:rPr>
      </w:pPr>
    </w:p>
    <w:p w14:paraId="161D8002" w14:textId="77777777" w:rsidR="005C1C4A" w:rsidRPr="00EE513B" w:rsidRDefault="005C1C4A" w:rsidP="005C1C4A">
      <w:pPr>
        <w:pStyle w:val="Paragraphedeliste"/>
        <w:ind w:left="0" w:firstLine="708"/>
        <w:jc w:val="both"/>
        <w:rPr>
          <w:rFonts w:ascii="Times New Roman" w:hAnsi="Times New Roman"/>
          <w:b/>
        </w:rPr>
      </w:pPr>
      <w:r w:rsidRPr="00EE513B">
        <w:rPr>
          <w:rFonts w:ascii="Times New Roman" w:hAnsi="Times New Roman"/>
          <w:b/>
        </w:rPr>
        <w:t xml:space="preserve">Sujétions particulières ou degré d’exposition du poste au regard de son environnement professionnel : </w:t>
      </w:r>
      <w:r w:rsidRPr="00EE513B">
        <w:rPr>
          <w:rFonts w:ascii="Times New Roman" w:hAnsi="Times New Roman"/>
        </w:rPr>
        <w:t>responsabilité financière, responsabilité juridique, confidentialité, travail posté, polyvalence</w:t>
      </w:r>
    </w:p>
    <w:p w14:paraId="04C48AC5" w14:textId="77777777" w:rsidR="005C1C4A" w:rsidRPr="00EE513B" w:rsidRDefault="005C1C4A" w:rsidP="005C1C4A">
      <w:pPr>
        <w:pStyle w:val="Paragraphedeliste"/>
        <w:ind w:left="0"/>
        <w:jc w:val="both"/>
        <w:rPr>
          <w:rFonts w:ascii="Times New Roman" w:hAnsi="Times New Roman"/>
          <w:b/>
        </w:rPr>
      </w:pPr>
    </w:p>
    <w:p w14:paraId="030C6A55" w14:textId="77777777" w:rsidR="005C1C4A" w:rsidRPr="00EE513B" w:rsidRDefault="005C1C4A" w:rsidP="005C1C4A">
      <w:pPr>
        <w:jc w:val="both"/>
      </w:pPr>
      <w:r w:rsidRPr="00EE513B">
        <w:t>À chaque groupe de fonctions correspond les montants plafonds figurant en annexe 1 de la présente délibération.</w:t>
      </w:r>
    </w:p>
    <w:p w14:paraId="0E57EC4A" w14:textId="77777777" w:rsidR="005C1C4A" w:rsidRPr="00EE513B" w:rsidRDefault="005C1C4A" w:rsidP="005C1C4A">
      <w:pPr>
        <w:spacing w:before="120"/>
        <w:jc w:val="both"/>
      </w:pPr>
      <w:r w:rsidRPr="00EE513B">
        <w:t>Les groupes de fonctions 1 sont réservés aux postes les plus lourds et les plus exigeants.</w:t>
      </w:r>
    </w:p>
    <w:p w14:paraId="5E108935" w14:textId="77777777" w:rsidR="005C1C4A" w:rsidRDefault="005C1C4A" w:rsidP="005C1C4A">
      <w:pPr>
        <w:spacing w:before="120" w:after="120"/>
        <w:jc w:val="both"/>
      </w:pPr>
      <w:r w:rsidRPr="00EE513B">
        <w:t>Ces montants sont établis pour un agent exerçant ses fonctions à temps complet. Ils sont réduits au prorata de la durée effective de travail pour les agents exerçant leurs fonctions à temps partiel ou occupant un emploi à temps non complet.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3174"/>
        <w:gridCol w:w="1735"/>
        <w:gridCol w:w="2104"/>
      </w:tblGrid>
      <w:tr w:rsidR="005C1C4A" w:rsidRPr="00EE513B" w14:paraId="1BC52A15" w14:textId="77777777" w:rsidTr="009D5BD5">
        <w:tc>
          <w:tcPr>
            <w:tcW w:w="5529" w:type="dxa"/>
            <w:gridSpan w:val="2"/>
            <w:shd w:val="clear" w:color="auto" w:fill="auto"/>
          </w:tcPr>
          <w:p w14:paraId="3B6C9B2F" w14:textId="77777777" w:rsidR="005C1C4A" w:rsidRPr="00EE513B" w:rsidRDefault="005C1C4A" w:rsidP="005C1C4A">
            <w:pPr>
              <w:spacing w:before="120" w:after="120"/>
              <w:jc w:val="both"/>
              <w:rPr>
                <w:b/>
                <w:bCs/>
              </w:rPr>
            </w:pPr>
            <w:r w:rsidRPr="00EE513B">
              <w:rPr>
                <w:b/>
                <w:bCs/>
              </w:rPr>
              <w:t>Cadre d’emplois des Adjoints Administratifs (C)</w:t>
            </w:r>
          </w:p>
        </w:tc>
        <w:tc>
          <w:tcPr>
            <w:tcW w:w="1842" w:type="dxa"/>
            <w:shd w:val="clear" w:color="auto" w:fill="auto"/>
          </w:tcPr>
          <w:p w14:paraId="508A2740" w14:textId="77777777" w:rsidR="005C1C4A" w:rsidRPr="00EE513B" w:rsidRDefault="005C1C4A" w:rsidP="005C1C4A">
            <w:pPr>
              <w:spacing w:before="120" w:after="120"/>
              <w:jc w:val="center"/>
            </w:pPr>
            <w:r w:rsidRPr="00EE513B">
              <w:t>Plafonds IFSE</w:t>
            </w:r>
          </w:p>
        </w:tc>
        <w:tc>
          <w:tcPr>
            <w:tcW w:w="2268" w:type="dxa"/>
            <w:shd w:val="clear" w:color="auto" w:fill="auto"/>
          </w:tcPr>
          <w:p w14:paraId="5F109F89" w14:textId="77777777" w:rsidR="005C1C4A" w:rsidRPr="00EE513B" w:rsidRDefault="005C1C4A" w:rsidP="005C1C4A">
            <w:pPr>
              <w:spacing w:before="120" w:after="120"/>
              <w:jc w:val="center"/>
            </w:pPr>
            <w:r w:rsidRPr="00EE513B">
              <w:t>Plafonds CIA</w:t>
            </w:r>
          </w:p>
        </w:tc>
      </w:tr>
      <w:tr w:rsidR="005C1C4A" w:rsidRPr="00EE513B" w14:paraId="5982313F" w14:textId="77777777" w:rsidTr="009D5BD5">
        <w:tc>
          <w:tcPr>
            <w:tcW w:w="2096" w:type="dxa"/>
            <w:tcBorders>
              <w:bottom w:val="single" w:sz="4" w:space="0" w:color="auto"/>
            </w:tcBorders>
            <w:shd w:val="clear" w:color="auto" w:fill="auto"/>
          </w:tcPr>
          <w:p w14:paraId="75EC1CE6" w14:textId="77777777" w:rsidR="005C1C4A" w:rsidRPr="00EE513B" w:rsidRDefault="005C1C4A" w:rsidP="005C1C4A">
            <w:pPr>
              <w:spacing w:before="120" w:after="120"/>
              <w:jc w:val="both"/>
            </w:pPr>
            <w:r w:rsidRPr="00EE513B">
              <w:t>Groupe 1</w:t>
            </w:r>
          </w:p>
        </w:tc>
        <w:tc>
          <w:tcPr>
            <w:tcW w:w="3433" w:type="dxa"/>
            <w:tcBorders>
              <w:bottom w:val="single" w:sz="4" w:space="0" w:color="auto"/>
            </w:tcBorders>
            <w:shd w:val="clear" w:color="auto" w:fill="auto"/>
          </w:tcPr>
          <w:p w14:paraId="7E1DA960" w14:textId="77777777" w:rsidR="005C1C4A" w:rsidRPr="00EE513B" w:rsidRDefault="005C1C4A" w:rsidP="005C1C4A">
            <w:pPr>
              <w:spacing w:before="120" w:after="120"/>
              <w:jc w:val="both"/>
            </w:pPr>
            <w:r w:rsidRPr="00EE513B">
              <w:t>Secrétaire de mairie</w:t>
            </w:r>
          </w:p>
        </w:tc>
        <w:tc>
          <w:tcPr>
            <w:tcW w:w="1842" w:type="dxa"/>
            <w:shd w:val="clear" w:color="auto" w:fill="auto"/>
          </w:tcPr>
          <w:p w14:paraId="52F7B199" w14:textId="77777777" w:rsidR="005C1C4A" w:rsidRPr="00EE513B" w:rsidRDefault="005C1C4A" w:rsidP="005C1C4A">
            <w:pPr>
              <w:spacing w:before="120" w:after="120"/>
              <w:jc w:val="center"/>
            </w:pPr>
            <w:r w:rsidRPr="00EE513B">
              <w:t>11 340 €</w:t>
            </w:r>
          </w:p>
        </w:tc>
        <w:tc>
          <w:tcPr>
            <w:tcW w:w="2268" w:type="dxa"/>
            <w:shd w:val="clear" w:color="auto" w:fill="auto"/>
          </w:tcPr>
          <w:p w14:paraId="03651FD0" w14:textId="77777777" w:rsidR="005C1C4A" w:rsidRPr="00EE513B" w:rsidRDefault="005C1C4A" w:rsidP="005C1C4A">
            <w:pPr>
              <w:spacing w:before="120" w:after="120"/>
              <w:jc w:val="center"/>
            </w:pPr>
            <w:r w:rsidRPr="00EE513B">
              <w:t>1 260 €</w:t>
            </w:r>
          </w:p>
        </w:tc>
      </w:tr>
      <w:tr w:rsidR="005C1C4A" w:rsidRPr="00EE513B" w14:paraId="61B7DE45" w14:textId="77777777" w:rsidTr="009D5BD5">
        <w:tc>
          <w:tcPr>
            <w:tcW w:w="2096" w:type="dxa"/>
            <w:tcBorders>
              <w:bottom w:val="single" w:sz="4" w:space="0" w:color="auto"/>
            </w:tcBorders>
            <w:shd w:val="clear" w:color="auto" w:fill="auto"/>
          </w:tcPr>
          <w:p w14:paraId="72A8310C" w14:textId="77777777" w:rsidR="005C1C4A" w:rsidRPr="00EE513B" w:rsidRDefault="005C1C4A" w:rsidP="005C1C4A">
            <w:pPr>
              <w:spacing w:before="120" w:after="120"/>
              <w:jc w:val="both"/>
            </w:pPr>
            <w:r w:rsidRPr="00EE513B">
              <w:t xml:space="preserve"> Groupe 2</w:t>
            </w:r>
          </w:p>
        </w:tc>
        <w:tc>
          <w:tcPr>
            <w:tcW w:w="3433" w:type="dxa"/>
            <w:tcBorders>
              <w:bottom w:val="single" w:sz="4" w:space="0" w:color="auto"/>
            </w:tcBorders>
            <w:shd w:val="clear" w:color="auto" w:fill="auto"/>
          </w:tcPr>
          <w:p w14:paraId="396EA088" w14:textId="77777777" w:rsidR="005C1C4A" w:rsidRPr="00EE513B" w:rsidRDefault="005C1C4A" w:rsidP="005C1C4A">
            <w:pPr>
              <w:spacing w:before="120" w:after="120"/>
              <w:jc w:val="both"/>
            </w:pPr>
            <w:r w:rsidRPr="00EE513B">
              <w:t>Agent exécution accueil</w:t>
            </w:r>
          </w:p>
        </w:tc>
        <w:tc>
          <w:tcPr>
            <w:tcW w:w="1842" w:type="dxa"/>
            <w:tcBorders>
              <w:bottom w:val="single" w:sz="4" w:space="0" w:color="auto"/>
            </w:tcBorders>
            <w:shd w:val="clear" w:color="auto" w:fill="auto"/>
          </w:tcPr>
          <w:p w14:paraId="64114EF5" w14:textId="77777777" w:rsidR="005C1C4A" w:rsidRPr="00EE513B" w:rsidRDefault="005C1C4A" w:rsidP="005C1C4A">
            <w:pPr>
              <w:spacing w:before="120" w:after="120"/>
              <w:jc w:val="center"/>
            </w:pPr>
            <w:r w:rsidRPr="00EE513B">
              <w:t>10 800 €</w:t>
            </w:r>
          </w:p>
        </w:tc>
        <w:tc>
          <w:tcPr>
            <w:tcW w:w="2268" w:type="dxa"/>
            <w:shd w:val="clear" w:color="auto" w:fill="auto"/>
          </w:tcPr>
          <w:p w14:paraId="070EE6C6" w14:textId="77777777" w:rsidR="005C1C4A" w:rsidRPr="00EE513B" w:rsidRDefault="005C1C4A" w:rsidP="005C1C4A">
            <w:pPr>
              <w:spacing w:before="120" w:after="120"/>
              <w:jc w:val="center"/>
            </w:pPr>
            <w:r w:rsidRPr="00EE513B">
              <w:t>1 200 €</w:t>
            </w:r>
          </w:p>
        </w:tc>
      </w:tr>
      <w:tr w:rsidR="005C1C4A" w:rsidRPr="00EE513B" w14:paraId="4E180837" w14:textId="77777777" w:rsidTr="009D5BD5">
        <w:tc>
          <w:tcPr>
            <w:tcW w:w="5529" w:type="dxa"/>
            <w:gridSpan w:val="2"/>
            <w:tcBorders>
              <w:top w:val="single" w:sz="4" w:space="0" w:color="auto"/>
              <w:left w:val="single" w:sz="4" w:space="0" w:color="auto"/>
              <w:bottom w:val="single" w:sz="4" w:space="0" w:color="auto"/>
              <w:right w:val="single" w:sz="4" w:space="0" w:color="auto"/>
            </w:tcBorders>
            <w:shd w:val="clear" w:color="auto" w:fill="auto"/>
          </w:tcPr>
          <w:p w14:paraId="65D6DA93" w14:textId="77777777" w:rsidR="005C1C4A" w:rsidRPr="00EE513B" w:rsidRDefault="005C1C4A" w:rsidP="005C1C4A">
            <w:pPr>
              <w:spacing w:before="120" w:after="120"/>
              <w:rPr>
                <w:b/>
                <w:bCs/>
              </w:rPr>
            </w:pPr>
            <w:r w:rsidRPr="00EE513B">
              <w:rPr>
                <w:b/>
                <w:bCs/>
              </w:rPr>
              <w:t>Cadre d’emplois des Adjoints Techniques (C)</w:t>
            </w:r>
          </w:p>
        </w:tc>
        <w:tc>
          <w:tcPr>
            <w:tcW w:w="1842" w:type="dxa"/>
            <w:tcBorders>
              <w:left w:val="single" w:sz="4" w:space="0" w:color="auto"/>
            </w:tcBorders>
            <w:shd w:val="clear" w:color="auto" w:fill="auto"/>
          </w:tcPr>
          <w:p w14:paraId="7E8C2D9D" w14:textId="77777777" w:rsidR="005C1C4A" w:rsidRPr="00EE513B" w:rsidRDefault="005C1C4A" w:rsidP="005C1C4A">
            <w:pPr>
              <w:spacing w:before="120" w:after="120"/>
              <w:jc w:val="center"/>
            </w:pPr>
          </w:p>
        </w:tc>
        <w:tc>
          <w:tcPr>
            <w:tcW w:w="2268" w:type="dxa"/>
            <w:shd w:val="clear" w:color="auto" w:fill="auto"/>
          </w:tcPr>
          <w:p w14:paraId="62BED5AC" w14:textId="77777777" w:rsidR="005C1C4A" w:rsidRPr="00EE513B" w:rsidRDefault="005C1C4A" w:rsidP="005C1C4A">
            <w:pPr>
              <w:spacing w:before="120" w:after="120"/>
              <w:jc w:val="center"/>
            </w:pPr>
          </w:p>
        </w:tc>
      </w:tr>
      <w:tr w:rsidR="005C1C4A" w:rsidRPr="00EE513B" w14:paraId="48B82E3D" w14:textId="77777777" w:rsidTr="009D5BD5">
        <w:tc>
          <w:tcPr>
            <w:tcW w:w="2096" w:type="dxa"/>
            <w:tcBorders>
              <w:bottom w:val="single" w:sz="4" w:space="0" w:color="auto"/>
            </w:tcBorders>
            <w:shd w:val="clear" w:color="auto" w:fill="auto"/>
          </w:tcPr>
          <w:p w14:paraId="0B0012EE" w14:textId="77777777" w:rsidR="005C1C4A" w:rsidRPr="00EE513B" w:rsidRDefault="005C1C4A" w:rsidP="005C1C4A">
            <w:pPr>
              <w:spacing w:before="120" w:after="120"/>
              <w:jc w:val="both"/>
            </w:pPr>
            <w:r w:rsidRPr="00EE513B">
              <w:t>Groupe 1</w:t>
            </w:r>
          </w:p>
        </w:tc>
        <w:tc>
          <w:tcPr>
            <w:tcW w:w="3433" w:type="dxa"/>
            <w:tcBorders>
              <w:bottom w:val="single" w:sz="4" w:space="0" w:color="auto"/>
            </w:tcBorders>
            <w:shd w:val="clear" w:color="auto" w:fill="auto"/>
          </w:tcPr>
          <w:p w14:paraId="1CE2EBFC" w14:textId="77777777" w:rsidR="005C1C4A" w:rsidRPr="00EE513B" w:rsidRDefault="005C1C4A" w:rsidP="005C1C4A">
            <w:pPr>
              <w:spacing w:before="120" w:after="120"/>
              <w:jc w:val="both"/>
            </w:pPr>
            <w:r w:rsidRPr="00EE513B">
              <w:t>Agent de désinfection, conduite de véhicules, encadrement de proximité ou d’usagers, sujétions, qualifications</w:t>
            </w:r>
          </w:p>
        </w:tc>
        <w:tc>
          <w:tcPr>
            <w:tcW w:w="1842" w:type="dxa"/>
            <w:shd w:val="clear" w:color="auto" w:fill="auto"/>
          </w:tcPr>
          <w:p w14:paraId="4883ECE0" w14:textId="77777777" w:rsidR="005C1C4A" w:rsidRPr="00EE513B" w:rsidRDefault="005C1C4A" w:rsidP="005C1C4A">
            <w:pPr>
              <w:spacing w:before="120" w:after="120"/>
              <w:jc w:val="center"/>
            </w:pPr>
            <w:r w:rsidRPr="00EE513B">
              <w:t>11 340 €</w:t>
            </w:r>
          </w:p>
        </w:tc>
        <w:tc>
          <w:tcPr>
            <w:tcW w:w="2268" w:type="dxa"/>
            <w:shd w:val="clear" w:color="auto" w:fill="auto"/>
          </w:tcPr>
          <w:p w14:paraId="08232E69" w14:textId="77777777" w:rsidR="005C1C4A" w:rsidRPr="00EE513B" w:rsidRDefault="005C1C4A" w:rsidP="005C1C4A">
            <w:pPr>
              <w:spacing w:before="120" w:after="120"/>
              <w:jc w:val="center"/>
            </w:pPr>
            <w:r w:rsidRPr="00EE513B">
              <w:t>1 260 €</w:t>
            </w:r>
          </w:p>
        </w:tc>
      </w:tr>
      <w:tr w:rsidR="005C1C4A" w:rsidRPr="00EE513B" w14:paraId="62799B71" w14:textId="77777777" w:rsidTr="009D5BD5">
        <w:tc>
          <w:tcPr>
            <w:tcW w:w="2096" w:type="dxa"/>
            <w:shd w:val="clear" w:color="auto" w:fill="auto"/>
          </w:tcPr>
          <w:p w14:paraId="5CD2A78F" w14:textId="77777777" w:rsidR="005C1C4A" w:rsidRPr="00EE513B" w:rsidRDefault="005C1C4A" w:rsidP="005C1C4A">
            <w:pPr>
              <w:spacing w:before="120" w:after="120"/>
              <w:jc w:val="both"/>
            </w:pPr>
            <w:r w:rsidRPr="00EE513B">
              <w:t>Groupe 2</w:t>
            </w:r>
          </w:p>
        </w:tc>
        <w:tc>
          <w:tcPr>
            <w:tcW w:w="3433" w:type="dxa"/>
            <w:shd w:val="clear" w:color="auto" w:fill="auto"/>
          </w:tcPr>
          <w:p w14:paraId="18730B25" w14:textId="77777777" w:rsidR="005C1C4A" w:rsidRPr="00EE513B" w:rsidRDefault="005C1C4A" w:rsidP="005C1C4A">
            <w:pPr>
              <w:spacing w:before="120" w:after="120"/>
              <w:jc w:val="both"/>
            </w:pPr>
            <w:r w:rsidRPr="00EE513B">
              <w:t xml:space="preserve">Agent exécution </w:t>
            </w:r>
          </w:p>
        </w:tc>
        <w:tc>
          <w:tcPr>
            <w:tcW w:w="1842" w:type="dxa"/>
            <w:shd w:val="clear" w:color="auto" w:fill="auto"/>
          </w:tcPr>
          <w:p w14:paraId="107F3707" w14:textId="77777777" w:rsidR="005C1C4A" w:rsidRPr="00EE513B" w:rsidRDefault="005C1C4A" w:rsidP="005C1C4A">
            <w:pPr>
              <w:spacing w:before="120" w:after="120"/>
              <w:jc w:val="center"/>
            </w:pPr>
            <w:r w:rsidRPr="00EE513B">
              <w:t>10 800 €</w:t>
            </w:r>
          </w:p>
        </w:tc>
        <w:tc>
          <w:tcPr>
            <w:tcW w:w="2268" w:type="dxa"/>
            <w:shd w:val="clear" w:color="auto" w:fill="auto"/>
          </w:tcPr>
          <w:p w14:paraId="7B6EBDF0" w14:textId="77777777" w:rsidR="005C1C4A" w:rsidRPr="00EE513B" w:rsidRDefault="005C1C4A" w:rsidP="005C1C4A">
            <w:pPr>
              <w:spacing w:before="120" w:after="120"/>
              <w:jc w:val="center"/>
            </w:pPr>
            <w:r w:rsidRPr="00EE513B">
              <w:t>1 200 €</w:t>
            </w:r>
          </w:p>
        </w:tc>
      </w:tr>
    </w:tbl>
    <w:p w14:paraId="6E4D369C" w14:textId="77777777" w:rsidR="005C1C4A" w:rsidRDefault="005C1C4A" w:rsidP="005C1C4A">
      <w:pPr>
        <w:tabs>
          <w:tab w:val="left" w:pos="7938"/>
        </w:tabs>
        <w:rPr>
          <w:rFonts w:ascii="Baskerville Old Face" w:hAnsi="Baskerville Old Face"/>
        </w:rPr>
      </w:pPr>
      <w:r>
        <w:tab/>
      </w:r>
      <w:r>
        <w:tab/>
      </w:r>
      <w:r>
        <w:tab/>
      </w:r>
      <w:r>
        <w:tab/>
      </w:r>
      <w:r>
        <w:tab/>
      </w:r>
      <w:r>
        <w:tab/>
      </w:r>
      <w:r>
        <w:tab/>
      </w:r>
      <w:r>
        <w:tab/>
      </w:r>
      <w:r>
        <w:tab/>
      </w:r>
      <w:r>
        <w:tab/>
      </w:r>
      <w:r>
        <w:tab/>
      </w:r>
      <w:r>
        <w:tab/>
      </w:r>
      <w:r>
        <w:tab/>
      </w:r>
      <w:r>
        <w:tab/>
      </w:r>
      <w:r w:rsidRPr="00A77EBD">
        <w:rPr>
          <w:rFonts w:ascii="Baskerville Old Face" w:hAnsi="Baskerville Old Face"/>
        </w:rPr>
        <w:t>202</w:t>
      </w:r>
      <w:r>
        <w:rPr>
          <w:rFonts w:ascii="Baskerville Old Face" w:hAnsi="Baskerville Old Face"/>
        </w:rPr>
        <w:t>4</w:t>
      </w:r>
      <w:r w:rsidRPr="00A77EBD">
        <w:rPr>
          <w:rFonts w:ascii="Baskerville Old Face" w:hAnsi="Baskerville Old Face"/>
        </w:rPr>
        <w:t>.</w:t>
      </w:r>
      <w:r>
        <w:rPr>
          <w:rFonts w:ascii="Baskerville Old Face" w:hAnsi="Baskerville Old Face"/>
        </w:rPr>
        <w:t>447</w:t>
      </w:r>
    </w:p>
    <w:p w14:paraId="2334E27A" w14:textId="77777777" w:rsidR="005C1C4A" w:rsidRPr="00EE513B" w:rsidRDefault="005C1C4A" w:rsidP="005C1C4A">
      <w:pPr>
        <w:spacing w:before="120" w:after="120"/>
        <w:ind w:left="567"/>
        <w:jc w:val="both"/>
      </w:pPr>
    </w:p>
    <w:p w14:paraId="3EE13A10" w14:textId="77777777" w:rsidR="005C1C4A" w:rsidRPr="00EE513B" w:rsidRDefault="005C1C4A" w:rsidP="005C1C4A">
      <w:pPr>
        <w:pStyle w:val="Paragraphedeliste"/>
        <w:numPr>
          <w:ilvl w:val="0"/>
          <w:numId w:val="46"/>
        </w:numPr>
        <w:suppressAutoHyphens w:val="0"/>
        <w:spacing w:before="120" w:after="120" w:line="259" w:lineRule="auto"/>
        <w:ind w:left="0" w:firstLine="0"/>
        <w:contextualSpacing/>
        <w:jc w:val="both"/>
        <w:rPr>
          <w:rFonts w:ascii="Times New Roman" w:hAnsi="Times New Roman"/>
          <w:b/>
        </w:rPr>
      </w:pPr>
      <w:r w:rsidRPr="00EE513B">
        <w:rPr>
          <w:rFonts w:ascii="Times New Roman" w:hAnsi="Times New Roman"/>
          <w:b/>
          <w:smallCaps/>
        </w:rPr>
        <w:t xml:space="preserve">ATTRIBUTION INDIVIDUELLE DE L’IFSE </w:t>
      </w:r>
    </w:p>
    <w:p w14:paraId="617D4630" w14:textId="77777777" w:rsidR="005C1C4A" w:rsidRPr="00EE513B" w:rsidRDefault="005C1C4A" w:rsidP="005C1C4A">
      <w:pPr>
        <w:jc w:val="both"/>
      </w:pPr>
      <w:r w:rsidRPr="00EE513B">
        <w:t>L’attribution individuelle de l’IFSE est décidée par l’autorité territoriale.</w:t>
      </w:r>
    </w:p>
    <w:p w14:paraId="1DFA7921" w14:textId="77777777" w:rsidR="005C1C4A" w:rsidRPr="00EE513B" w:rsidRDefault="005C1C4A" w:rsidP="005C1C4A">
      <w:pPr>
        <w:jc w:val="both"/>
      </w:pPr>
    </w:p>
    <w:p w14:paraId="2D05AABA" w14:textId="77777777" w:rsidR="005C1C4A" w:rsidRPr="00EE513B" w:rsidRDefault="005C1C4A" w:rsidP="005C1C4A">
      <w:pPr>
        <w:jc w:val="both"/>
      </w:pPr>
      <w:r w:rsidRPr="00EE513B">
        <w:t>Au regard de sa fiche de poste, l’autorité territoriale procède au rattachement de l’agent à un groupe de fonctions selon l’emploi qu’il occupe conformément à la répartition des groupes de fonctions pour chaque cadre d’emplois définie par la présente délibération.</w:t>
      </w:r>
    </w:p>
    <w:p w14:paraId="4D735CD7" w14:textId="77777777" w:rsidR="005C1C4A" w:rsidRPr="00EE513B" w:rsidRDefault="005C1C4A" w:rsidP="005C1C4A">
      <w:pPr>
        <w:spacing w:before="120"/>
        <w:jc w:val="both"/>
      </w:pPr>
      <w:r w:rsidRPr="00EE513B">
        <w:t>Sur la base de ce rattachement, l’autorité territoriale attribue individuellement l’IFSE à chaque agent dans la limite du plafond individuel annuel.</w:t>
      </w:r>
    </w:p>
    <w:p w14:paraId="5DBD7194" w14:textId="77777777" w:rsidR="005C1C4A" w:rsidRPr="00EE513B" w:rsidRDefault="005C1C4A" w:rsidP="005C1C4A">
      <w:pPr>
        <w:jc w:val="both"/>
      </w:pPr>
    </w:p>
    <w:p w14:paraId="47BB33ED" w14:textId="77777777" w:rsidR="005C1C4A" w:rsidRPr="00EE513B" w:rsidRDefault="005C1C4A" w:rsidP="005C1C4A">
      <w:pPr>
        <w:jc w:val="both"/>
      </w:pPr>
      <w:r w:rsidRPr="00EE513B">
        <w:t xml:space="preserve">Ce montant individuel est déterminé en tenant compte de l’expérience professionnelle acquise par l’agent conformément aux critères suivants </w:t>
      </w:r>
    </w:p>
    <w:p w14:paraId="73C3D9EB"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Le parcours professionnel de l’agent avant l’arrivée sur son poste ;</w:t>
      </w:r>
    </w:p>
    <w:p w14:paraId="3B8C0FDF"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La capacité à exploiter l’expérience acquise quelle que soit son ancienneté (</w:t>
      </w:r>
      <w:r w:rsidRPr="00EE513B">
        <w:rPr>
          <w:rFonts w:ascii="Times New Roman" w:hAnsi="Times New Roman"/>
          <w:i/>
        </w:rPr>
        <w:t>diffusion du savoir à autrui, force de proposition, etc.</w:t>
      </w:r>
      <w:r w:rsidRPr="00EE513B">
        <w:rPr>
          <w:rFonts w:ascii="Times New Roman" w:hAnsi="Times New Roman"/>
        </w:rPr>
        <w:t>.) ;</w:t>
      </w:r>
    </w:p>
    <w:p w14:paraId="0749AF76"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Formation suivie ;</w:t>
      </w:r>
    </w:p>
    <w:p w14:paraId="30DD065A"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Connaissance de l’environnement du travail (</w:t>
      </w:r>
      <w:r w:rsidRPr="00EE513B">
        <w:rPr>
          <w:rFonts w:ascii="Times New Roman" w:hAnsi="Times New Roman"/>
          <w:i/>
        </w:rPr>
        <w:t>fonctionnement de la collectivité, relations avec des partenaires extérieurs, relations avec les élus, etc</w:t>
      </w:r>
      <w:r w:rsidRPr="00EE513B">
        <w:rPr>
          <w:rFonts w:ascii="Times New Roman" w:hAnsi="Times New Roman"/>
        </w:rPr>
        <w:t>..) ;</w:t>
      </w:r>
    </w:p>
    <w:p w14:paraId="2A498549"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Approfondissement des savoirs techniques, des pratiques, montées en compétence ;</w:t>
      </w:r>
    </w:p>
    <w:p w14:paraId="618B0C25"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Conditions d’acquisition de l’expérience ;</w:t>
      </w:r>
    </w:p>
    <w:p w14:paraId="2E5DE459"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Différences entre compétences acquises et requises ;</w:t>
      </w:r>
    </w:p>
    <w:p w14:paraId="630DFC4D"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Réalisation d’un travail exceptionnel, faire face à un évènement exceptionnel ;</w:t>
      </w:r>
    </w:p>
    <w:p w14:paraId="2A950B3D"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Conduite de plusieurs projets ;</w:t>
      </w:r>
    </w:p>
    <w:p w14:paraId="32DCE0E7"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Tutorat etc….</w:t>
      </w:r>
    </w:p>
    <w:p w14:paraId="5EACCB2B" w14:textId="77777777" w:rsidR="005C1C4A" w:rsidRPr="00EE513B" w:rsidRDefault="005C1C4A" w:rsidP="005C1C4A">
      <w:pPr>
        <w:jc w:val="both"/>
      </w:pPr>
      <w:r w:rsidRPr="00EE513B">
        <w:t>L’ancienneté (</w:t>
      </w:r>
      <w:r w:rsidRPr="00EE513B">
        <w:rPr>
          <w:i/>
        </w:rPr>
        <w:t>matérialisée par les avancements d’échelon</w:t>
      </w:r>
      <w:r w:rsidRPr="00EE513B">
        <w:t>) ainsi que l’engagement et la manière de servir (</w:t>
      </w:r>
      <w:r w:rsidRPr="00EE513B">
        <w:rPr>
          <w:i/>
        </w:rPr>
        <w:t>valorisés au titre du complément indemnitaire annuel</w:t>
      </w:r>
      <w:r w:rsidRPr="00EE513B">
        <w:t>) ne sont pas pris en compte au titre de l’expérience professionnelle.</w:t>
      </w:r>
    </w:p>
    <w:p w14:paraId="25FB14E1" w14:textId="77777777" w:rsidR="005C1C4A" w:rsidRPr="00EE513B" w:rsidRDefault="005C1C4A" w:rsidP="005C1C4A">
      <w:pPr>
        <w:spacing w:before="120"/>
        <w:jc w:val="both"/>
      </w:pPr>
      <w:r w:rsidRPr="00EE513B">
        <w:t>Le montant individuel d’IFSE attribué à chaque agent fera l’objet d’un réexamen :</w:t>
      </w:r>
    </w:p>
    <w:p w14:paraId="2C5CB090"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En cas de changement de fonctions ;</w:t>
      </w:r>
    </w:p>
    <w:p w14:paraId="7AEE6052"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En cas de changement de grade suite à promotion ;</w:t>
      </w:r>
    </w:p>
    <w:p w14:paraId="25F22C17" w14:textId="77777777" w:rsidR="005C1C4A" w:rsidRPr="00EE513B" w:rsidRDefault="005C1C4A" w:rsidP="005C1C4A">
      <w:pPr>
        <w:pStyle w:val="Paragraphedeliste"/>
        <w:spacing w:before="60" w:line="259" w:lineRule="auto"/>
        <w:ind w:left="0"/>
        <w:contextualSpacing/>
        <w:jc w:val="both"/>
        <w:rPr>
          <w:rFonts w:ascii="Times New Roman" w:hAnsi="Times New Roman"/>
        </w:rPr>
      </w:pPr>
    </w:p>
    <w:p w14:paraId="56924366"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 xml:space="preserve">Au moins tous </w:t>
      </w:r>
      <w:r w:rsidRPr="00EE513B">
        <w:rPr>
          <w:rFonts w:ascii="Times New Roman" w:hAnsi="Times New Roman"/>
          <w:b/>
        </w:rPr>
        <w:t>les ans</w:t>
      </w:r>
      <w:r w:rsidRPr="00EE513B">
        <w:rPr>
          <w:rFonts w:ascii="Times New Roman" w:hAnsi="Times New Roman"/>
        </w:rPr>
        <w:t xml:space="preserve"> à défaut de changement de fonctions ou de grade et au vu de l’expérience professionnelle acquise par l’agent conformément aux critères figurant dans la présente délibération.</w:t>
      </w:r>
    </w:p>
    <w:p w14:paraId="4430801D" w14:textId="77777777" w:rsidR="005C1C4A" w:rsidRPr="00EE513B" w:rsidRDefault="005C1C4A" w:rsidP="005C1C4A">
      <w:pPr>
        <w:pStyle w:val="Paragraphedeliste"/>
        <w:ind w:left="0"/>
        <w:jc w:val="both"/>
        <w:rPr>
          <w:rFonts w:ascii="Times New Roman" w:hAnsi="Times New Roman"/>
        </w:rPr>
      </w:pPr>
    </w:p>
    <w:p w14:paraId="13AFAD22" w14:textId="77777777" w:rsidR="005C1C4A" w:rsidRPr="00EE513B" w:rsidRDefault="005C1C4A" w:rsidP="005C1C4A">
      <w:pPr>
        <w:pStyle w:val="Paragraphedeliste"/>
        <w:numPr>
          <w:ilvl w:val="0"/>
          <w:numId w:val="46"/>
        </w:numPr>
        <w:suppressAutoHyphens w:val="0"/>
        <w:spacing w:line="259" w:lineRule="auto"/>
        <w:ind w:left="0" w:firstLine="0"/>
        <w:contextualSpacing/>
        <w:jc w:val="both"/>
        <w:rPr>
          <w:rFonts w:ascii="Times New Roman" w:hAnsi="Times New Roman"/>
        </w:rPr>
      </w:pPr>
      <w:r w:rsidRPr="00EE513B">
        <w:rPr>
          <w:rFonts w:ascii="Times New Roman" w:hAnsi="Times New Roman"/>
          <w:b/>
          <w:smallCaps/>
        </w:rPr>
        <w:t xml:space="preserve">PÉRIODICITÉ ET MODALITÉS DE VERSEMENT DE L’IFSE </w:t>
      </w:r>
    </w:p>
    <w:p w14:paraId="5591A799" w14:textId="77777777" w:rsidR="005C1C4A" w:rsidRPr="00EE513B" w:rsidRDefault="005C1C4A" w:rsidP="005C1C4A">
      <w:pPr>
        <w:spacing w:before="120"/>
        <w:jc w:val="both"/>
        <w:rPr>
          <w:b/>
        </w:rPr>
      </w:pPr>
      <w:r w:rsidRPr="00EE513B">
        <w:t>L’IFSE est versée selon un rythme mensuel.</w:t>
      </w:r>
    </w:p>
    <w:p w14:paraId="4FD785E7" w14:textId="77777777" w:rsidR="005C1C4A" w:rsidRPr="00EE513B" w:rsidRDefault="005C1C4A" w:rsidP="005C1C4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627"/>
      </w:tblGrid>
      <w:tr w:rsidR="005C1C4A" w:rsidRPr="00EE513B" w14:paraId="0F8EAB3F" w14:textId="77777777" w:rsidTr="009D5BD5">
        <w:tc>
          <w:tcPr>
            <w:tcW w:w="10762" w:type="dxa"/>
            <w:shd w:val="clear" w:color="auto" w:fill="E7E6E6"/>
          </w:tcPr>
          <w:p w14:paraId="1A38C949" w14:textId="77777777" w:rsidR="005C1C4A" w:rsidRPr="00EE513B" w:rsidRDefault="005C1C4A" w:rsidP="005C1C4A">
            <w:pPr>
              <w:spacing w:before="60" w:after="60"/>
              <w:jc w:val="both"/>
              <w:rPr>
                <w:b/>
              </w:rPr>
            </w:pPr>
            <w:r w:rsidRPr="00EE513B">
              <w:rPr>
                <w:b/>
              </w:rPr>
              <w:t>ARTICLE 3 – MISE EN PLACE DU CIA</w:t>
            </w:r>
          </w:p>
        </w:tc>
      </w:tr>
    </w:tbl>
    <w:p w14:paraId="6F4C4C6D" w14:textId="77777777" w:rsidR="005C1C4A" w:rsidRPr="00EE513B" w:rsidRDefault="005C1C4A" w:rsidP="005C1C4A">
      <w:pPr>
        <w:jc w:val="both"/>
      </w:pPr>
    </w:p>
    <w:p w14:paraId="5D1CE8CF" w14:textId="77777777" w:rsidR="005C1C4A" w:rsidRPr="00EE513B" w:rsidRDefault="005C1C4A" w:rsidP="005C1C4A">
      <w:pPr>
        <w:pStyle w:val="Paragraphedeliste"/>
        <w:numPr>
          <w:ilvl w:val="0"/>
          <w:numId w:val="46"/>
        </w:numPr>
        <w:suppressAutoHyphens w:val="0"/>
        <w:spacing w:after="120" w:line="259" w:lineRule="auto"/>
        <w:ind w:left="0" w:firstLine="0"/>
        <w:contextualSpacing/>
        <w:jc w:val="both"/>
        <w:rPr>
          <w:rFonts w:ascii="Times New Roman" w:hAnsi="Times New Roman"/>
          <w:b/>
          <w:smallCaps/>
        </w:rPr>
      </w:pPr>
      <w:r w:rsidRPr="00EE513B">
        <w:rPr>
          <w:rFonts w:ascii="Times New Roman" w:hAnsi="Times New Roman"/>
          <w:b/>
          <w:smallCaps/>
        </w:rPr>
        <w:t>LE PRINCIPE</w:t>
      </w:r>
    </w:p>
    <w:p w14:paraId="391C26BD" w14:textId="77777777" w:rsidR="005C1C4A" w:rsidRDefault="005C1C4A" w:rsidP="005C1C4A">
      <w:pPr>
        <w:jc w:val="both"/>
      </w:pPr>
      <w:r w:rsidRPr="00EE513B">
        <w:t>Le Complément Indemnitaire Annuel (</w:t>
      </w:r>
      <w:r w:rsidRPr="00EE513B">
        <w:rPr>
          <w:i/>
        </w:rPr>
        <w:t>CIA</w:t>
      </w:r>
      <w:r w:rsidRPr="00EE513B">
        <w:t>) est lié à l’engagement professionnel et à la manière de servir, appréciés dans le cadre de l’entretien annuel d’évaluation.</w:t>
      </w:r>
    </w:p>
    <w:p w14:paraId="5A4A65A3" w14:textId="3B84F8AA" w:rsidR="005C1C4A" w:rsidRPr="00EE513B" w:rsidRDefault="005C1C4A" w:rsidP="005C1C4A">
      <w:pPr>
        <w:pStyle w:val="Paragraphedeliste"/>
        <w:numPr>
          <w:ilvl w:val="0"/>
          <w:numId w:val="46"/>
        </w:numPr>
        <w:suppressAutoHyphens w:val="0"/>
        <w:spacing w:before="240" w:after="120" w:line="259" w:lineRule="auto"/>
        <w:ind w:left="0" w:firstLine="0"/>
        <w:contextualSpacing/>
        <w:jc w:val="both"/>
        <w:rPr>
          <w:rFonts w:ascii="Times New Roman" w:hAnsi="Times New Roman"/>
          <w:b/>
          <w:i/>
        </w:rPr>
      </w:pPr>
      <w:r w:rsidRPr="00EE513B">
        <w:rPr>
          <w:rFonts w:ascii="Times New Roman" w:hAnsi="Times New Roman"/>
          <w:b/>
          <w:smallCaps/>
        </w:rPr>
        <w:t>LA DÉTERMINATION DES GROUPES DE FONCTIONS ET DES MONTANTS MAXIMA DU CIA</w:t>
      </w:r>
    </w:p>
    <w:p w14:paraId="7329F79A" w14:textId="77777777" w:rsidR="005C1C4A" w:rsidRPr="00EE513B" w:rsidRDefault="005C1C4A" w:rsidP="005C1C4A">
      <w:pPr>
        <w:jc w:val="both"/>
      </w:pPr>
      <w:r w:rsidRPr="00EE513B">
        <w:t>Le montant du CIA est déterminé selon les mêmes modalités que pour l’IFSE par répartition des cadres d’emplois en groupes de fonctions.</w:t>
      </w:r>
    </w:p>
    <w:p w14:paraId="2C0CC389" w14:textId="77777777" w:rsidR="005C1C4A" w:rsidRPr="00EE513B" w:rsidRDefault="005C1C4A" w:rsidP="005C1C4A">
      <w:pPr>
        <w:jc w:val="both"/>
      </w:pPr>
      <w:r w:rsidRPr="00EE513B">
        <w:t>À chaque groupe de fonctions correspond les montants maxima.</w:t>
      </w:r>
    </w:p>
    <w:p w14:paraId="00B62A87" w14:textId="77777777" w:rsidR="005C1C4A" w:rsidRDefault="005C1C4A" w:rsidP="005C1C4A">
      <w:pPr>
        <w:jc w:val="both"/>
      </w:pPr>
      <w:r w:rsidRPr="00EE513B">
        <w:t>Ces montants sont établis pour un agent exerçant ses fonctions à temps complet. Ils sont réduits au prorata de la durée effective de travail pour les agents exerçant leurs fonctions à temps partiel ou occupant un emploi à temps non complet.</w:t>
      </w:r>
    </w:p>
    <w:p w14:paraId="678A22A8" w14:textId="77777777" w:rsidR="005C1C4A" w:rsidRPr="00EE513B" w:rsidRDefault="005C1C4A" w:rsidP="005C1C4A">
      <w:pPr>
        <w:jc w:val="both"/>
      </w:pPr>
    </w:p>
    <w:p w14:paraId="396067EA" w14:textId="77777777" w:rsidR="005C1C4A" w:rsidRPr="00EE513B" w:rsidRDefault="005C1C4A" w:rsidP="005C1C4A">
      <w:pPr>
        <w:pStyle w:val="Paragraphedeliste"/>
        <w:numPr>
          <w:ilvl w:val="0"/>
          <w:numId w:val="46"/>
        </w:numPr>
        <w:suppressAutoHyphens w:val="0"/>
        <w:spacing w:before="240" w:after="120" w:line="259" w:lineRule="auto"/>
        <w:ind w:left="0" w:firstLine="0"/>
        <w:contextualSpacing/>
        <w:jc w:val="both"/>
        <w:rPr>
          <w:rFonts w:ascii="Times New Roman" w:hAnsi="Times New Roman"/>
        </w:rPr>
      </w:pPr>
      <w:r w:rsidRPr="00EE513B">
        <w:rPr>
          <w:rFonts w:ascii="Times New Roman" w:hAnsi="Times New Roman"/>
          <w:b/>
          <w:smallCaps/>
        </w:rPr>
        <w:lastRenderedPageBreak/>
        <w:t xml:space="preserve">ATTRIBUTION INDIVIDUELLE DU CIA </w:t>
      </w:r>
    </w:p>
    <w:p w14:paraId="427F5BFE" w14:textId="77777777" w:rsidR="005C1C4A" w:rsidRPr="00EE513B" w:rsidRDefault="005C1C4A" w:rsidP="005C1C4A">
      <w:pPr>
        <w:jc w:val="both"/>
      </w:pPr>
      <w:r w:rsidRPr="00EE513B">
        <w:t>L’attribution individuelle du CIA est décidée par l’autorité territoriale.</w:t>
      </w:r>
    </w:p>
    <w:p w14:paraId="2AF8ECE7" w14:textId="77777777" w:rsidR="005C1C4A" w:rsidRPr="00EE513B" w:rsidRDefault="005C1C4A" w:rsidP="005C1C4A">
      <w:pPr>
        <w:spacing w:before="60"/>
        <w:jc w:val="both"/>
      </w:pPr>
      <w:r w:rsidRPr="00EE513B">
        <w:t>Sur la base du rattachement des agents à un groupe de fonctions permettant l’attribution de l’IFSE, l’autorité territoriale attribue individuellement à chaque agent un montant de CIA compris entre 0 et 100% du plafond individuel annuel.</w:t>
      </w:r>
    </w:p>
    <w:p w14:paraId="2AA5144A" w14:textId="77777777" w:rsidR="005C1C4A" w:rsidRPr="00EE513B" w:rsidRDefault="005C1C4A" w:rsidP="005C1C4A">
      <w:pPr>
        <w:spacing w:before="60"/>
        <w:jc w:val="both"/>
      </w:pPr>
    </w:p>
    <w:p w14:paraId="1A082178" w14:textId="77777777" w:rsidR="005C1C4A" w:rsidRPr="00EE513B" w:rsidRDefault="005C1C4A" w:rsidP="005C1C4A">
      <w:pPr>
        <w:spacing w:before="60"/>
        <w:jc w:val="both"/>
      </w:pPr>
      <w:r w:rsidRPr="00EE513B">
        <w:t xml:space="preserve">Ce coefficient d’attribution individuelle est déterminé annuellement à partir de l’engagement professionnel et de la manière de servir des agents attestés par : </w:t>
      </w:r>
    </w:p>
    <w:p w14:paraId="44F8B01E"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Réalisation des objectifs ;</w:t>
      </w:r>
    </w:p>
    <w:p w14:paraId="1389393B"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Respect des délais d’exécution ;</w:t>
      </w:r>
    </w:p>
    <w:p w14:paraId="1265471B"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Compétences professionnelles et techniques ;</w:t>
      </w:r>
    </w:p>
    <w:p w14:paraId="526592E6"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Qualités relationnelles ;</w:t>
      </w:r>
    </w:p>
    <w:p w14:paraId="1DC17552" w14:textId="77777777" w:rsidR="005C1C4A" w:rsidRPr="00EE513B" w:rsidRDefault="005C1C4A" w:rsidP="005C1C4A">
      <w:pPr>
        <w:pStyle w:val="Paragraphedeliste"/>
        <w:numPr>
          <w:ilvl w:val="0"/>
          <w:numId w:val="45"/>
        </w:numPr>
        <w:suppressAutoHyphens w:val="0"/>
        <w:spacing w:before="60" w:line="259" w:lineRule="auto"/>
        <w:ind w:left="0" w:firstLine="0"/>
        <w:contextualSpacing/>
        <w:jc w:val="both"/>
        <w:rPr>
          <w:rFonts w:ascii="Times New Roman" w:hAnsi="Times New Roman"/>
        </w:rPr>
      </w:pPr>
      <w:r w:rsidRPr="00EE513B">
        <w:rPr>
          <w:rFonts w:ascii="Times New Roman" w:hAnsi="Times New Roman"/>
        </w:rPr>
        <w:t>Disponibilité et adaptabilité, etc….</w:t>
      </w:r>
    </w:p>
    <w:p w14:paraId="21BE969E" w14:textId="77777777" w:rsidR="005C1C4A" w:rsidRDefault="005C1C4A" w:rsidP="005C1C4A">
      <w:pPr>
        <w:jc w:val="both"/>
      </w:pPr>
      <w:r w:rsidRPr="00EE513B">
        <w:t>Le montant individuel du CIA n’est pas reconductible automatiquement d’une année sur l’autre.</w:t>
      </w:r>
    </w:p>
    <w:p w14:paraId="27A4FE59" w14:textId="77777777" w:rsidR="005C1C4A" w:rsidRPr="00EE513B" w:rsidRDefault="005C1C4A" w:rsidP="005C1C4A">
      <w:pPr>
        <w:jc w:val="both"/>
      </w:pPr>
    </w:p>
    <w:p w14:paraId="7FBE52BA" w14:textId="77777777" w:rsidR="005C1C4A" w:rsidRPr="00EE513B" w:rsidRDefault="005C1C4A" w:rsidP="005C1C4A">
      <w:pPr>
        <w:pStyle w:val="Paragraphedeliste"/>
        <w:numPr>
          <w:ilvl w:val="0"/>
          <w:numId w:val="46"/>
        </w:numPr>
        <w:suppressAutoHyphens w:val="0"/>
        <w:spacing w:before="240" w:after="120" w:line="259" w:lineRule="auto"/>
        <w:ind w:left="0" w:firstLine="0"/>
        <w:contextualSpacing/>
        <w:jc w:val="both"/>
        <w:rPr>
          <w:rFonts w:ascii="Times New Roman" w:hAnsi="Times New Roman"/>
        </w:rPr>
      </w:pPr>
      <w:r w:rsidRPr="00EE513B">
        <w:rPr>
          <w:rFonts w:ascii="Times New Roman" w:hAnsi="Times New Roman"/>
          <w:b/>
          <w:smallCaps/>
        </w:rPr>
        <w:t xml:space="preserve"> PERIODICITÉ ET MODALITÉ DE VERSEMENT DU CIA </w:t>
      </w:r>
    </w:p>
    <w:p w14:paraId="4378A4D4" w14:textId="77777777" w:rsidR="005C1C4A" w:rsidRPr="00EE513B" w:rsidRDefault="005C1C4A" w:rsidP="005C1C4A">
      <w:pPr>
        <w:jc w:val="both"/>
        <w:rPr>
          <w:b/>
          <w:i/>
        </w:rPr>
      </w:pPr>
      <w:r w:rsidRPr="00EE513B">
        <w:t>Le CIA est versé selon un rythme annuel en une ou deux fractions.</w:t>
      </w:r>
    </w:p>
    <w:p w14:paraId="06582B37" w14:textId="77777777" w:rsidR="005C1C4A" w:rsidRDefault="005C1C4A" w:rsidP="005C1C4A">
      <w:pPr>
        <w:jc w:val="both"/>
        <w:rPr>
          <w:sz w:val="16"/>
          <w:szCs w:val="16"/>
        </w:rPr>
      </w:pPr>
    </w:p>
    <w:p w14:paraId="7F7E9A6B" w14:textId="77777777" w:rsidR="005C1C4A" w:rsidRPr="00F21084" w:rsidRDefault="005C1C4A" w:rsidP="005C1C4A">
      <w:pPr>
        <w:jc w:val="both"/>
        <w:rPr>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52"/>
      </w:tblGrid>
      <w:tr w:rsidR="005C1C4A" w:rsidRPr="00EE513B" w14:paraId="3BBA5D45" w14:textId="77777777" w:rsidTr="009D5BD5">
        <w:tc>
          <w:tcPr>
            <w:tcW w:w="9746" w:type="dxa"/>
            <w:shd w:val="clear" w:color="auto" w:fill="E7E6E6"/>
          </w:tcPr>
          <w:p w14:paraId="36F6F8FA" w14:textId="77777777" w:rsidR="005C1C4A" w:rsidRPr="00EE513B" w:rsidRDefault="005C1C4A" w:rsidP="005C1C4A">
            <w:pPr>
              <w:spacing w:before="60" w:after="60"/>
              <w:jc w:val="both"/>
              <w:rPr>
                <w:b/>
              </w:rPr>
            </w:pPr>
            <w:r w:rsidRPr="00EE513B">
              <w:rPr>
                <w:b/>
              </w:rPr>
              <w:t>ARTICLE 4 – DÉTERMINATION DES PLAFONDS</w:t>
            </w:r>
          </w:p>
        </w:tc>
      </w:tr>
    </w:tbl>
    <w:p w14:paraId="779900B9" w14:textId="77777777" w:rsidR="005C1C4A" w:rsidRPr="00F21084" w:rsidRDefault="005C1C4A" w:rsidP="005C1C4A">
      <w:pPr>
        <w:jc w:val="both"/>
        <w:rPr>
          <w:sz w:val="16"/>
          <w:szCs w:val="16"/>
        </w:rPr>
      </w:pPr>
    </w:p>
    <w:p w14:paraId="43BD9F2F" w14:textId="77777777" w:rsidR="005C1C4A" w:rsidRPr="00EE513B" w:rsidRDefault="005C1C4A" w:rsidP="005C1C4A">
      <w:pPr>
        <w:jc w:val="both"/>
      </w:pPr>
      <w:r w:rsidRPr="00EE513B">
        <w:t>Les plafonds de l’IFSE et du CIA sont déterminés selon les groupes de fonctions définis conformément aux dispositions des articles 2 et 3 de la présente délibération.</w:t>
      </w:r>
    </w:p>
    <w:p w14:paraId="5C90B027" w14:textId="77777777" w:rsidR="005C1C4A" w:rsidRPr="00EE513B" w:rsidRDefault="005C1C4A" w:rsidP="005C1C4A">
      <w:pPr>
        <w:spacing w:before="120"/>
        <w:jc w:val="both"/>
      </w:pPr>
      <w:r w:rsidRPr="00EE513B">
        <w:t>La part CIA ne peut excéder 10 % du montant global des primes attribuées au titre du RIFSEEP, pour les cadres d’emplois de catégorie C.</w:t>
      </w:r>
    </w:p>
    <w:p w14:paraId="35C2BF74" w14:textId="77777777" w:rsidR="005C1C4A" w:rsidRPr="00F21084" w:rsidRDefault="005C1C4A" w:rsidP="005C1C4A">
      <w:pPr>
        <w:jc w:val="both"/>
        <w:rPr>
          <w:sz w:val="16"/>
          <w:szCs w:val="16"/>
        </w:rPr>
      </w:pPr>
    </w:p>
    <w:p w14:paraId="0B37A594" w14:textId="77777777" w:rsidR="005C1C4A" w:rsidRPr="00EE513B" w:rsidRDefault="005C1C4A" w:rsidP="005C1C4A">
      <w:pPr>
        <w:jc w:val="both"/>
      </w:pPr>
      <w:r w:rsidRPr="00EE513B">
        <w:t>En toute hypothèse, la somme des deux parts ne peut excéder le plafond global des primes octroyées aux fonctionnaires d’État.</w:t>
      </w:r>
    </w:p>
    <w:p w14:paraId="70D7C979" w14:textId="77777777" w:rsidR="005C1C4A" w:rsidRDefault="005C1C4A" w:rsidP="005C1C4A">
      <w:pPr>
        <w:pStyle w:val="Paragraphedeliste"/>
        <w:spacing w:before="60" w:line="259" w:lineRule="auto"/>
        <w:ind w:left="567"/>
        <w:contextualSpacing/>
        <w:jc w:val="both"/>
        <w:rPr>
          <w:rFonts w:ascii="Times New Roman" w:hAnsi="Times New Roman"/>
        </w:rPr>
      </w:pPr>
    </w:p>
    <w:p w14:paraId="566E987F" w14:textId="77777777" w:rsidR="005C1C4A" w:rsidRPr="00F21084" w:rsidRDefault="005C1C4A" w:rsidP="005C1C4A">
      <w:pPr>
        <w:jc w:val="both"/>
        <w:rPr>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52"/>
      </w:tblGrid>
      <w:tr w:rsidR="005C1C4A" w:rsidRPr="00EE513B" w14:paraId="1B180A8F" w14:textId="77777777" w:rsidTr="009D5BD5">
        <w:tc>
          <w:tcPr>
            <w:tcW w:w="10087" w:type="dxa"/>
            <w:shd w:val="clear" w:color="auto" w:fill="E7E6E6"/>
          </w:tcPr>
          <w:p w14:paraId="6BDD1268" w14:textId="77777777" w:rsidR="005C1C4A" w:rsidRPr="00EE513B" w:rsidRDefault="005C1C4A" w:rsidP="009D5BD5">
            <w:pPr>
              <w:spacing w:before="60" w:after="60"/>
              <w:jc w:val="both"/>
              <w:rPr>
                <w:b/>
              </w:rPr>
            </w:pPr>
            <w:r w:rsidRPr="00EE513B">
              <w:rPr>
                <w:b/>
              </w:rPr>
              <w:t>ARTICLE 5 - MODALITÉS DE MAINTIEN OU DE SUPPRESSION DU RIFSEEP</w:t>
            </w:r>
          </w:p>
        </w:tc>
      </w:tr>
    </w:tbl>
    <w:p w14:paraId="0459BD49" w14:textId="77777777" w:rsidR="005C1C4A" w:rsidRDefault="005C1C4A" w:rsidP="005C1C4A">
      <w:pPr>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3044"/>
        <w:gridCol w:w="3447"/>
      </w:tblGrid>
      <w:tr w:rsidR="005C1C4A" w14:paraId="2D00841B" w14:textId="77777777" w:rsidTr="009D5BD5">
        <w:tc>
          <w:tcPr>
            <w:tcW w:w="6096" w:type="dxa"/>
            <w:gridSpan w:val="2"/>
            <w:shd w:val="clear" w:color="auto" w:fill="auto"/>
          </w:tcPr>
          <w:p w14:paraId="01BF48E1" w14:textId="77777777" w:rsidR="005C1C4A" w:rsidRDefault="005C1C4A" w:rsidP="009D5BD5">
            <w:pPr>
              <w:jc w:val="both"/>
            </w:pPr>
            <w:r>
              <w:t>MODALITES DE MAINTIEN OU DE SUPPRESSION DE L’IFSE</w:t>
            </w:r>
          </w:p>
        </w:tc>
        <w:tc>
          <w:tcPr>
            <w:tcW w:w="4000" w:type="dxa"/>
            <w:tcBorders>
              <w:bottom w:val="single" w:sz="4" w:space="0" w:color="auto"/>
            </w:tcBorders>
            <w:shd w:val="clear" w:color="auto" w:fill="auto"/>
          </w:tcPr>
          <w:p w14:paraId="225B8B6C" w14:textId="77777777" w:rsidR="005C1C4A" w:rsidRDefault="005C1C4A" w:rsidP="009D5BD5">
            <w:pPr>
              <w:jc w:val="center"/>
            </w:pPr>
            <w:r>
              <w:t>MODALITE DE MAINTIEN OU DE SUPPRESSION DU CIA</w:t>
            </w:r>
          </w:p>
        </w:tc>
      </w:tr>
      <w:tr w:rsidR="005C1C4A" w14:paraId="30684ED6" w14:textId="77777777" w:rsidTr="009D5BD5">
        <w:tc>
          <w:tcPr>
            <w:tcW w:w="2552" w:type="dxa"/>
            <w:shd w:val="clear" w:color="auto" w:fill="auto"/>
          </w:tcPr>
          <w:p w14:paraId="07D8D06F" w14:textId="77777777" w:rsidR="005C1C4A" w:rsidRDefault="005C1C4A" w:rsidP="009D5BD5">
            <w:pPr>
              <w:jc w:val="both"/>
            </w:pPr>
            <w:r>
              <w:t>Maladie ordinaire</w:t>
            </w:r>
          </w:p>
        </w:tc>
        <w:tc>
          <w:tcPr>
            <w:tcW w:w="3544" w:type="dxa"/>
            <w:tcBorders>
              <w:right w:val="single" w:sz="4" w:space="0" w:color="auto"/>
            </w:tcBorders>
            <w:shd w:val="clear" w:color="auto" w:fill="auto"/>
          </w:tcPr>
          <w:p w14:paraId="23C0F6E3" w14:textId="77777777" w:rsidR="005C1C4A" w:rsidRDefault="005C1C4A" w:rsidP="009D5BD5">
            <w:pPr>
              <w:jc w:val="center"/>
            </w:pPr>
            <w:r>
              <w:t>Maintenue dans les mêmes proportions que le traitement</w:t>
            </w:r>
          </w:p>
        </w:tc>
        <w:tc>
          <w:tcPr>
            <w:tcW w:w="4000" w:type="dxa"/>
            <w:tcBorders>
              <w:top w:val="single" w:sz="4" w:space="0" w:color="auto"/>
              <w:left w:val="single" w:sz="4" w:space="0" w:color="auto"/>
              <w:bottom w:val="nil"/>
              <w:right w:val="single" w:sz="4" w:space="0" w:color="auto"/>
            </w:tcBorders>
            <w:shd w:val="clear" w:color="auto" w:fill="auto"/>
          </w:tcPr>
          <w:p w14:paraId="3CCC1DA9" w14:textId="77777777" w:rsidR="005C1C4A" w:rsidRDefault="005C1C4A" w:rsidP="009D5BD5">
            <w:pPr>
              <w:jc w:val="both"/>
            </w:pPr>
          </w:p>
          <w:p w14:paraId="7D9AA2E6" w14:textId="77777777" w:rsidR="005C1C4A" w:rsidRDefault="005C1C4A" w:rsidP="009D5BD5">
            <w:pPr>
              <w:jc w:val="both"/>
            </w:pPr>
            <w:r>
              <w:t>Le CIA ne sera pas modulé en fonction de l’absentéisme de l’agent.</w:t>
            </w:r>
          </w:p>
        </w:tc>
      </w:tr>
      <w:tr w:rsidR="005C1C4A" w14:paraId="65234CB0" w14:textId="77777777" w:rsidTr="009D5BD5">
        <w:tc>
          <w:tcPr>
            <w:tcW w:w="2552" w:type="dxa"/>
            <w:shd w:val="clear" w:color="auto" w:fill="auto"/>
          </w:tcPr>
          <w:p w14:paraId="2CA53632" w14:textId="77777777" w:rsidR="005C1C4A" w:rsidRDefault="005C1C4A" w:rsidP="009D5BD5">
            <w:pPr>
              <w:jc w:val="both"/>
            </w:pPr>
            <w:r>
              <w:t>Maternité, adoption, paternité</w:t>
            </w:r>
          </w:p>
        </w:tc>
        <w:tc>
          <w:tcPr>
            <w:tcW w:w="3544" w:type="dxa"/>
            <w:tcBorders>
              <w:right w:val="single" w:sz="4" w:space="0" w:color="auto"/>
            </w:tcBorders>
            <w:shd w:val="clear" w:color="auto" w:fill="auto"/>
          </w:tcPr>
          <w:p w14:paraId="591CD675" w14:textId="77777777" w:rsidR="005C1C4A" w:rsidRDefault="005C1C4A" w:rsidP="009D5BD5">
            <w:pPr>
              <w:jc w:val="center"/>
            </w:pPr>
            <w:r>
              <w:t>Maintenue dans les mêmes proportions que le traitement</w:t>
            </w:r>
          </w:p>
        </w:tc>
        <w:tc>
          <w:tcPr>
            <w:tcW w:w="4000" w:type="dxa"/>
            <w:tcBorders>
              <w:top w:val="nil"/>
              <w:left w:val="single" w:sz="4" w:space="0" w:color="auto"/>
              <w:bottom w:val="nil"/>
              <w:right w:val="single" w:sz="4" w:space="0" w:color="auto"/>
            </w:tcBorders>
            <w:shd w:val="clear" w:color="auto" w:fill="auto"/>
          </w:tcPr>
          <w:p w14:paraId="425C2C7B" w14:textId="77777777" w:rsidR="005C1C4A" w:rsidRDefault="005C1C4A" w:rsidP="009D5BD5">
            <w:pPr>
              <w:jc w:val="both"/>
            </w:pPr>
          </w:p>
        </w:tc>
      </w:tr>
      <w:tr w:rsidR="005C1C4A" w14:paraId="18ECDD65" w14:textId="77777777" w:rsidTr="009D5BD5">
        <w:tc>
          <w:tcPr>
            <w:tcW w:w="2552" w:type="dxa"/>
            <w:shd w:val="clear" w:color="auto" w:fill="auto"/>
          </w:tcPr>
          <w:p w14:paraId="1641EC42" w14:textId="77777777" w:rsidR="005C1C4A" w:rsidRDefault="005C1C4A" w:rsidP="009D5BD5">
            <w:pPr>
              <w:ind w:left="567"/>
            </w:pPr>
            <w:r>
              <w:t>Congé pour invalidité imputable au service CITIS – Accident de travail/maladie professionnelle</w:t>
            </w:r>
          </w:p>
        </w:tc>
        <w:tc>
          <w:tcPr>
            <w:tcW w:w="3544" w:type="dxa"/>
            <w:tcBorders>
              <w:right w:val="single" w:sz="4" w:space="0" w:color="auto"/>
            </w:tcBorders>
            <w:shd w:val="clear" w:color="auto" w:fill="auto"/>
          </w:tcPr>
          <w:p w14:paraId="7A115E2A" w14:textId="77777777" w:rsidR="005C1C4A" w:rsidRDefault="005C1C4A" w:rsidP="009D5BD5">
            <w:pPr>
              <w:ind w:left="567"/>
              <w:jc w:val="center"/>
            </w:pPr>
            <w:r>
              <w:t>Maintenue dans les mêmes proportions que le traitement</w:t>
            </w:r>
          </w:p>
        </w:tc>
        <w:tc>
          <w:tcPr>
            <w:tcW w:w="4000" w:type="dxa"/>
            <w:tcBorders>
              <w:top w:val="nil"/>
              <w:left w:val="single" w:sz="4" w:space="0" w:color="auto"/>
              <w:bottom w:val="nil"/>
              <w:right w:val="single" w:sz="4" w:space="0" w:color="auto"/>
            </w:tcBorders>
            <w:shd w:val="clear" w:color="auto" w:fill="auto"/>
          </w:tcPr>
          <w:p w14:paraId="07566853" w14:textId="77777777" w:rsidR="005C1C4A" w:rsidRDefault="005C1C4A" w:rsidP="009D5BD5">
            <w:pPr>
              <w:ind w:left="567"/>
              <w:jc w:val="both"/>
            </w:pPr>
            <w:r>
              <w:t>Le CIA sera modulé en fonction des critères exposés dans l’article 3 de la présente délibération (engagement professionnel et manière de servir des agents et résultats professionnels obtenus)</w:t>
            </w:r>
          </w:p>
        </w:tc>
      </w:tr>
      <w:tr w:rsidR="005C1C4A" w14:paraId="3DCE9C2E" w14:textId="77777777" w:rsidTr="009D5BD5">
        <w:tc>
          <w:tcPr>
            <w:tcW w:w="2552" w:type="dxa"/>
            <w:shd w:val="clear" w:color="auto" w:fill="auto"/>
          </w:tcPr>
          <w:p w14:paraId="51F629BB" w14:textId="77777777" w:rsidR="005C1C4A" w:rsidRDefault="005C1C4A" w:rsidP="005C1C4A">
            <w:pPr>
              <w:ind w:left="-86"/>
              <w:jc w:val="both"/>
            </w:pPr>
            <w:r>
              <w:t>Congé Grave maladie</w:t>
            </w:r>
          </w:p>
        </w:tc>
        <w:tc>
          <w:tcPr>
            <w:tcW w:w="3544" w:type="dxa"/>
            <w:tcBorders>
              <w:right w:val="single" w:sz="4" w:space="0" w:color="auto"/>
            </w:tcBorders>
            <w:shd w:val="clear" w:color="auto" w:fill="auto"/>
          </w:tcPr>
          <w:p w14:paraId="6BABD40E" w14:textId="77777777" w:rsidR="005C1C4A" w:rsidRDefault="005C1C4A" w:rsidP="005C1C4A">
            <w:pPr>
              <w:ind w:left="-86"/>
              <w:jc w:val="center"/>
            </w:pPr>
            <w:r>
              <w:t>Suspendue (sauf application rétroactive*)</w:t>
            </w:r>
          </w:p>
        </w:tc>
        <w:tc>
          <w:tcPr>
            <w:tcW w:w="4000" w:type="dxa"/>
            <w:tcBorders>
              <w:top w:val="nil"/>
              <w:left w:val="single" w:sz="4" w:space="0" w:color="auto"/>
              <w:bottom w:val="nil"/>
              <w:right w:val="single" w:sz="4" w:space="0" w:color="auto"/>
            </w:tcBorders>
            <w:shd w:val="clear" w:color="auto" w:fill="auto"/>
          </w:tcPr>
          <w:p w14:paraId="39F31738" w14:textId="77777777" w:rsidR="005C1C4A" w:rsidRDefault="005C1C4A" w:rsidP="005C1C4A">
            <w:pPr>
              <w:ind w:left="-86"/>
              <w:jc w:val="both"/>
            </w:pPr>
          </w:p>
        </w:tc>
      </w:tr>
      <w:tr w:rsidR="005C1C4A" w14:paraId="6422EDD4" w14:textId="77777777" w:rsidTr="009D5BD5">
        <w:tc>
          <w:tcPr>
            <w:tcW w:w="2552" w:type="dxa"/>
            <w:shd w:val="clear" w:color="auto" w:fill="auto"/>
          </w:tcPr>
          <w:p w14:paraId="3A4A6C93" w14:textId="77777777" w:rsidR="005C1C4A" w:rsidRDefault="005C1C4A" w:rsidP="005C1C4A">
            <w:pPr>
              <w:ind w:left="-86"/>
              <w:jc w:val="both"/>
            </w:pPr>
            <w:r>
              <w:t>Congé Longue maladie</w:t>
            </w:r>
          </w:p>
        </w:tc>
        <w:tc>
          <w:tcPr>
            <w:tcW w:w="3544" w:type="dxa"/>
            <w:tcBorders>
              <w:right w:val="single" w:sz="4" w:space="0" w:color="auto"/>
            </w:tcBorders>
            <w:shd w:val="clear" w:color="auto" w:fill="auto"/>
          </w:tcPr>
          <w:p w14:paraId="54341167" w14:textId="77777777" w:rsidR="005C1C4A" w:rsidRDefault="005C1C4A" w:rsidP="005C1C4A">
            <w:pPr>
              <w:ind w:left="-86"/>
              <w:jc w:val="center"/>
            </w:pPr>
            <w:r>
              <w:t>Suspendue (sauf application rétroactive*)</w:t>
            </w:r>
          </w:p>
        </w:tc>
        <w:tc>
          <w:tcPr>
            <w:tcW w:w="4000" w:type="dxa"/>
            <w:tcBorders>
              <w:top w:val="nil"/>
              <w:left w:val="single" w:sz="4" w:space="0" w:color="auto"/>
              <w:bottom w:val="nil"/>
              <w:right w:val="single" w:sz="4" w:space="0" w:color="auto"/>
            </w:tcBorders>
            <w:shd w:val="clear" w:color="auto" w:fill="auto"/>
          </w:tcPr>
          <w:p w14:paraId="6C8C79A0" w14:textId="77777777" w:rsidR="005C1C4A" w:rsidRDefault="005C1C4A" w:rsidP="005C1C4A">
            <w:pPr>
              <w:ind w:left="-86"/>
              <w:jc w:val="both"/>
            </w:pPr>
          </w:p>
        </w:tc>
      </w:tr>
      <w:tr w:rsidR="005C1C4A" w14:paraId="625FFB19" w14:textId="77777777" w:rsidTr="009D5BD5">
        <w:tc>
          <w:tcPr>
            <w:tcW w:w="2552" w:type="dxa"/>
            <w:shd w:val="clear" w:color="auto" w:fill="auto"/>
          </w:tcPr>
          <w:p w14:paraId="2B0ABDDA" w14:textId="77777777" w:rsidR="005C1C4A" w:rsidRDefault="005C1C4A" w:rsidP="005C1C4A">
            <w:pPr>
              <w:ind w:left="-86"/>
              <w:jc w:val="both"/>
            </w:pPr>
            <w:r>
              <w:lastRenderedPageBreak/>
              <w:t>Congé Longue Durée</w:t>
            </w:r>
          </w:p>
        </w:tc>
        <w:tc>
          <w:tcPr>
            <w:tcW w:w="3544" w:type="dxa"/>
            <w:tcBorders>
              <w:right w:val="single" w:sz="4" w:space="0" w:color="auto"/>
            </w:tcBorders>
            <w:shd w:val="clear" w:color="auto" w:fill="auto"/>
          </w:tcPr>
          <w:p w14:paraId="562213E2" w14:textId="77777777" w:rsidR="005C1C4A" w:rsidRDefault="005C1C4A" w:rsidP="005C1C4A">
            <w:pPr>
              <w:ind w:left="-86"/>
              <w:jc w:val="center"/>
            </w:pPr>
            <w:r>
              <w:t>Suspendue (sauf application rétroactive*)</w:t>
            </w:r>
          </w:p>
        </w:tc>
        <w:tc>
          <w:tcPr>
            <w:tcW w:w="4000" w:type="dxa"/>
            <w:tcBorders>
              <w:top w:val="nil"/>
              <w:left w:val="single" w:sz="4" w:space="0" w:color="auto"/>
              <w:bottom w:val="nil"/>
              <w:right w:val="single" w:sz="4" w:space="0" w:color="auto"/>
            </w:tcBorders>
            <w:shd w:val="clear" w:color="auto" w:fill="auto"/>
          </w:tcPr>
          <w:p w14:paraId="7461AE13" w14:textId="77777777" w:rsidR="005C1C4A" w:rsidRDefault="005C1C4A" w:rsidP="005C1C4A">
            <w:pPr>
              <w:ind w:left="-86"/>
              <w:jc w:val="both"/>
            </w:pPr>
          </w:p>
        </w:tc>
      </w:tr>
      <w:tr w:rsidR="005C1C4A" w14:paraId="25F3E139" w14:textId="77777777" w:rsidTr="009D5BD5">
        <w:tc>
          <w:tcPr>
            <w:tcW w:w="2552" w:type="dxa"/>
            <w:shd w:val="clear" w:color="auto" w:fill="auto"/>
          </w:tcPr>
          <w:p w14:paraId="1730D303" w14:textId="77777777" w:rsidR="005C1C4A" w:rsidRDefault="005C1C4A" w:rsidP="005C1C4A">
            <w:pPr>
              <w:ind w:left="-86"/>
              <w:jc w:val="both"/>
            </w:pPr>
            <w:r>
              <w:t>Temps partiel Thérapeutique</w:t>
            </w:r>
          </w:p>
        </w:tc>
        <w:tc>
          <w:tcPr>
            <w:tcW w:w="3544" w:type="dxa"/>
            <w:tcBorders>
              <w:right w:val="single" w:sz="4" w:space="0" w:color="auto"/>
            </w:tcBorders>
            <w:shd w:val="clear" w:color="auto" w:fill="auto"/>
          </w:tcPr>
          <w:p w14:paraId="471BE744" w14:textId="77777777" w:rsidR="005C1C4A" w:rsidRDefault="005C1C4A" w:rsidP="005C1C4A">
            <w:pPr>
              <w:ind w:left="-86"/>
              <w:jc w:val="center"/>
            </w:pPr>
            <w:r>
              <w:t>Maintenue dans les mêmes proportions que le traitement</w:t>
            </w:r>
          </w:p>
        </w:tc>
        <w:tc>
          <w:tcPr>
            <w:tcW w:w="4000" w:type="dxa"/>
            <w:tcBorders>
              <w:top w:val="nil"/>
              <w:left w:val="single" w:sz="4" w:space="0" w:color="auto"/>
              <w:bottom w:val="nil"/>
              <w:right w:val="single" w:sz="4" w:space="0" w:color="auto"/>
            </w:tcBorders>
            <w:shd w:val="clear" w:color="auto" w:fill="auto"/>
          </w:tcPr>
          <w:p w14:paraId="1483F8FE" w14:textId="77777777" w:rsidR="005C1C4A" w:rsidRDefault="005C1C4A" w:rsidP="005C1C4A">
            <w:pPr>
              <w:ind w:left="-86"/>
              <w:jc w:val="both"/>
            </w:pPr>
          </w:p>
        </w:tc>
      </w:tr>
      <w:tr w:rsidR="005C1C4A" w14:paraId="75B26062" w14:textId="77777777" w:rsidTr="009D5BD5">
        <w:tc>
          <w:tcPr>
            <w:tcW w:w="2552" w:type="dxa"/>
            <w:shd w:val="clear" w:color="auto" w:fill="auto"/>
          </w:tcPr>
          <w:p w14:paraId="1813FCFC" w14:textId="77777777" w:rsidR="005C1C4A" w:rsidRDefault="005C1C4A" w:rsidP="005C1C4A">
            <w:pPr>
              <w:ind w:left="-86"/>
              <w:jc w:val="both"/>
            </w:pPr>
            <w:r>
              <w:t xml:space="preserve">Congés annuels </w:t>
            </w:r>
          </w:p>
        </w:tc>
        <w:tc>
          <w:tcPr>
            <w:tcW w:w="3544" w:type="dxa"/>
            <w:tcBorders>
              <w:right w:val="single" w:sz="4" w:space="0" w:color="auto"/>
            </w:tcBorders>
            <w:shd w:val="clear" w:color="auto" w:fill="auto"/>
          </w:tcPr>
          <w:p w14:paraId="51DD08A4" w14:textId="77777777" w:rsidR="005C1C4A" w:rsidRDefault="005C1C4A" w:rsidP="005C1C4A">
            <w:pPr>
              <w:ind w:left="-86"/>
              <w:jc w:val="center"/>
            </w:pPr>
            <w:r>
              <w:t>Maintenue</w:t>
            </w:r>
          </w:p>
        </w:tc>
        <w:tc>
          <w:tcPr>
            <w:tcW w:w="4000" w:type="dxa"/>
            <w:tcBorders>
              <w:top w:val="nil"/>
              <w:left w:val="single" w:sz="4" w:space="0" w:color="auto"/>
              <w:bottom w:val="single" w:sz="4" w:space="0" w:color="auto"/>
              <w:right w:val="single" w:sz="4" w:space="0" w:color="auto"/>
            </w:tcBorders>
            <w:shd w:val="clear" w:color="auto" w:fill="auto"/>
          </w:tcPr>
          <w:p w14:paraId="27A16527" w14:textId="77777777" w:rsidR="005C1C4A" w:rsidRDefault="005C1C4A" w:rsidP="005C1C4A">
            <w:pPr>
              <w:ind w:left="-86"/>
              <w:jc w:val="both"/>
            </w:pPr>
          </w:p>
        </w:tc>
      </w:tr>
    </w:tbl>
    <w:p w14:paraId="572879EC" w14:textId="77777777" w:rsidR="005C1C4A" w:rsidRDefault="005C1C4A" w:rsidP="005C1C4A">
      <w:pPr>
        <w:ind w:left="567"/>
        <w:jc w:val="both"/>
      </w:pPr>
      <w:r>
        <w:t>*L’agent perd le bénéfice de son régime indemnitaire à compter de la date de décision de placement en congé de grave maladie, CLM ou CLD (article 2 du décret n° 2010-997)</w:t>
      </w:r>
    </w:p>
    <w:p w14:paraId="46DA4959" w14:textId="77777777" w:rsidR="005C1C4A" w:rsidRPr="00EE513B" w:rsidRDefault="005C1C4A" w:rsidP="005C1C4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627"/>
      </w:tblGrid>
      <w:tr w:rsidR="005C1C4A" w:rsidRPr="00EE513B" w14:paraId="1455E94F" w14:textId="77777777" w:rsidTr="009D5BD5">
        <w:tc>
          <w:tcPr>
            <w:tcW w:w="10762" w:type="dxa"/>
            <w:shd w:val="clear" w:color="auto" w:fill="E7E6E6"/>
          </w:tcPr>
          <w:p w14:paraId="3F3CA36A" w14:textId="77777777" w:rsidR="005C1C4A" w:rsidRPr="00EE513B" w:rsidRDefault="005C1C4A" w:rsidP="005C1C4A">
            <w:pPr>
              <w:spacing w:before="60" w:after="60"/>
              <w:jc w:val="both"/>
              <w:rPr>
                <w:b/>
              </w:rPr>
            </w:pPr>
            <w:r w:rsidRPr="00EE513B">
              <w:rPr>
                <w:b/>
              </w:rPr>
              <w:t>ARTICLE 6 - CUMUL</w:t>
            </w:r>
          </w:p>
        </w:tc>
      </w:tr>
    </w:tbl>
    <w:p w14:paraId="3EE44055" w14:textId="77777777" w:rsidR="005C1C4A" w:rsidRPr="00EE513B" w:rsidRDefault="005C1C4A" w:rsidP="005C1C4A">
      <w:pPr>
        <w:jc w:val="both"/>
      </w:pPr>
    </w:p>
    <w:p w14:paraId="5584E567" w14:textId="77777777" w:rsidR="005C1C4A" w:rsidRPr="00EE513B" w:rsidRDefault="005C1C4A" w:rsidP="005C1C4A">
      <w:pPr>
        <w:jc w:val="both"/>
      </w:pPr>
      <w:r w:rsidRPr="00EE513B">
        <w:t>L’IFSE et le CIA sont exclusifs de tout autre régime indemnitaire de même nature.</w:t>
      </w:r>
    </w:p>
    <w:p w14:paraId="6661892A" w14:textId="77777777" w:rsidR="005C1C4A" w:rsidRPr="00EE513B" w:rsidRDefault="005C1C4A" w:rsidP="005C1C4A">
      <w:pPr>
        <w:spacing w:before="120"/>
        <w:jc w:val="both"/>
      </w:pPr>
      <w:r w:rsidRPr="00EE513B">
        <w:t>Le RIFSEEP ne pourra se cumuler avec :</w:t>
      </w:r>
    </w:p>
    <w:p w14:paraId="46D80DEA" w14:textId="77777777" w:rsidR="005C1C4A" w:rsidRPr="00EE513B" w:rsidRDefault="005C1C4A" w:rsidP="005C1C4A">
      <w:pPr>
        <w:pStyle w:val="Paragraphedeliste"/>
        <w:numPr>
          <w:ilvl w:val="0"/>
          <w:numId w:val="45"/>
        </w:numPr>
        <w:suppressAutoHyphens w:val="0"/>
        <w:spacing w:before="60" w:line="259" w:lineRule="auto"/>
        <w:ind w:left="0" w:hanging="284"/>
        <w:contextualSpacing/>
        <w:jc w:val="both"/>
        <w:rPr>
          <w:rFonts w:ascii="Times New Roman" w:hAnsi="Times New Roman"/>
        </w:rPr>
      </w:pPr>
      <w:r w:rsidRPr="00EE513B">
        <w:rPr>
          <w:rFonts w:ascii="Times New Roman" w:hAnsi="Times New Roman"/>
        </w:rPr>
        <w:t>L’indemnité forfaitaire pour travaux supplémentaires (IFTS) ;</w:t>
      </w:r>
    </w:p>
    <w:p w14:paraId="699A94EF" w14:textId="77777777" w:rsidR="005C1C4A" w:rsidRDefault="005C1C4A" w:rsidP="005C1C4A">
      <w:pPr>
        <w:pStyle w:val="Paragraphedeliste"/>
        <w:numPr>
          <w:ilvl w:val="0"/>
          <w:numId w:val="45"/>
        </w:numPr>
        <w:suppressAutoHyphens w:val="0"/>
        <w:spacing w:before="60" w:line="259" w:lineRule="auto"/>
        <w:ind w:left="0" w:hanging="284"/>
        <w:contextualSpacing/>
        <w:jc w:val="both"/>
        <w:rPr>
          <w:rFonts w:ascii="Times New Roman" w:hAnsi="Times New Roman"/>
        </w:rPr>
      </w:pPr>
      <w:r w:rsidRPr="00EE513B">
        <w:rPr>
          <w:rFonts w:ascii="Times New Roman" w:hAnsi="Times New Roman"/>
        </w:rPr>
        <w:t>L’indemnité d’administration et de technicité (IAT).</w:t>
      </w:r>
    </w:p>
    <w:p w14:paraId="6A50873D" w14:textId="77777777" w:rsidR="005C1C4A" w:rsidRPr="00EE513B" w:rsidRDefault="005C1C4A" w:rsidP="005C1C4A">
      <w:pPr>
        <w:pStyle w:val="Paragraphedeliste"/>
        <w:spacing w:before="60" w:line="259" w:lineRule="auto"/>
        <w:ind w:left="0"/>
        <w:contextualSpacing/>
        <w:jc w:val="both"/>
        <w:rPr>
          <w:rFonts w:ascii="Times New Roman" w:hAnsi="Times New Roman"/>
        </w:rPr>
      </w:pPr>
    </w:p>
    <w:p w14:paraId="2E611703" w14:textId="77777777" w:rsidR="005C1C4A" w:rsidRPr="00EE513B" w:rsidRDefault="005C1C4A" w:rsidP="005C1C4A">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632"/>
      </w:tblGrid>
      <w:tr w:rsidR="005C1C4A" w:rsidRPr="00EE513B" w14:paraId="2818F76E" w14:textId="77777777" w:rsidTr="009D5BD5">
        <w:tc>
          <w:tcPr>
            <w:tcW w:w="10402" w:type="dxa"/>
            <w:shd w:val="clear" w:color="auto" w:fill="E7E6E6"/>
          </w:tcPr>
          <w:p w14:paraId="5DBC9E7D" w14:textId="77777777" w:rsidR="005C1C4A" w:rsidRPr="00EE513B" w:rsidRDefault="005C1C4A" w:rsidP="005C1C4A">
            <w:pPr>
              <w:spacing w:before="60" w:after="60"/>
              <w:jc w:val="both"/>
              <w:rPr>
                <w:b/>
              </w:rPr>
            </w:pPr>
            <w:r w:rsidRPr="00EE513B">
              <w:rPr>
                <w:b/>
              </w:rPr>
              <w:t>ARTICLE 7 – CLAUSE DE REVALORISATION</w:t>
            </w:r>
          </w:p>
        </w:tc>
      </w:tr>
    </w:tbl>
    <w:p w14:paraId="60D8FE84" w14:textId="77777777" w:rsidR="005C1C4A" w:rsidRPr="00EE513B" w:rsidRDefault="005C1C4A" w:rsidP="005C1C4A">
      <w:pPr>
        <w:jc w:val="both"/>
      </w:pPr>
    </w:p>
    <w:p w14:paraId="7FA8F9B2" w14:textId="77777777" w:rsidR="005C1C4A" w:rsidRDefault="005C1C4A" w:rsidP="005C1C4A">
      <w:pPr>
        <w:jc w:val="both"/>
      </w:pPr>
      <w:r w:rsidRPr="00EE513B">
        <w:t>Les plafonds de l’IFSE et du CIA tels que définis dans la présente délibération seront automatiquement ajustés conformément aux dispositions réglementaires en vigueur applicables aux fonctionnaires d’État.</w:t>
      </w:r>
    </w:p>
    <w:p w14:paraId="2521F37B" w14:textId="77777777" w:rsidR="005C1C4A" w:rsidRPr="00EE513B" w:rsidRDefault="005C1C4A" w:rsidP="005C1C4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627"/>
      </w:tblGrid>
      <w:tr w:rsidR="005C1C4A" w:rsidRPr="00EE513B" w14:paraId="1A185496" w14:textId="77777777" w:rsidTr="009D5BD5">
        <w:tc>
          <w:tcPr>
            <w:tcW w:w="10762" w:type="dxa"/>
            <w:shd w:val="clear" w:color="auto" w:fill="E7E6E6"/>
          </w:tcPr>
          <w:p w14:paraId="22866D35" w14:textId="77777777" w:rsidR="005C1C4A" w:rsidRPr="00EE513B" w:rsidRDefault="005C1C4A" w:rsidP="005C1C4A">
            <w:pPr>
              <w:spacing w:before="60" w:after="60"/>
              <w:jc w:val="both"/>
              <w:rPr>
                <w:b/>
              </w:rPr>
            </w:pPr>
            <w:r w:rsidRPr="00EE513B">
              <w:rPr>
                <w:b/>
              </w:rPr>
              <w:t>ARTICLE 8 - DISPOSITIONS FINALES</w:t>
            </w:r>
          </w:p>
        </w:tc>
      </w:tr>
    </w:tbl>
    <w:p w14:paraId="3271B92A" w14:textId="77777777" w:rsidR="005C1C4A" w:rsidRPr="00EE513B" w:rsidRDefault="005C1C4A" w:rsidP="005C1C4A">
      <w:pPr>
        <w:jc w:val="both"/>
      </w:pPr>
    </w:p>
    <w:p w14:paraId="4FD93C5A" w14:textId="77777777" w:rsidR="005C1C4A" w:rsidRPr="00EE513B" w:rsidRDefault="005C1C4A" w:rsidP="005C1C4A">
      <w:pPr>
        <w:jc w:val="both"/>
      </w:pPr>
      <w:r w:rsidRPr="00EE513B">
        <w:t xml:space="preserve">Après en avoir délibéré, et à la majorité de ses membres présents ou représentés, le Conseil Municipal décide d’adopter le nouveau régime indemnitaire tenant compte des fonctions, des sujétions, de l’expertise et de l’engagement professionnel à compter du </w:t>
      </w:r>
      <w:r>
        <w:rPr>
          <w:b/>
        </w:rPr>
        <w:t>1</w:t>
      </w:r>
      <w:r w:rsidRPr="00BA64D3">
        <w:rPr>
          <w:b/>
          <w:vertAlign w:val="superscript"/>
        </w:rPr>
        <w:t>er</w:t>
      </w:r>
      <w:r>
        <w:rPr>
          <w:b/>
        </w:rPr>
        <w:t xml:space="preserve"> avril 2024</w:t>
      </w:r>
      <w:r w:rsidRPr="00EE513B">
        <w:rPr>
          <w:b/>
        </w:rPr>
        <w:t>.</w:t>
      </w:r>
    </w:p>
    <w:p w14:paraId="5BED1618" w14:textId="77777777" w:rsidR="005C1C4A" w:rsidRPr="00EE513B" w:rsidRDefault="005C1C4A" w:rsidP="005C1C4A">
      <w:pPr>
        <w:spacing w:before="120"/>
        <w:jc w:val="both"/>
      </w:pPr>
      <w:r w:rsidRPr="00EE513B">
        <w:t>Les crédits correspondants à l’ensemble des dispositions ci-dessus mentionnées sont inscrits au budget de la collectivité.</w:t>
      </w:r>
    </w:p>
    <w:p w14:paraId="201E2192" w14:textId="77777777" w:rsidR="00AA3A65" w:rsidRPr="00E4044C" w:rsidRDefault="00AA3A65" w:rsidP="00AA3A65">
      <w:pPr>
        <w:pStyle w:val="Paragraphedeliste"/>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ind w:left="927"/>
        <w:jc w:val="both"/>
        <w:rPr>
          <w:rFonts w:ascii="Times New Roman" w:hAnsi="Times New Roman" w:cs="Times New Roman"/>
          <w:sz w:val="24"/>
          <w:szCs w:val="24"/>
          <w:lang w:eastAsia="fr-FR"/>
        </w:rPr>
      </w:pPr>
    </w:p>
    <w:p w14:paraId="3E7A322A" w14:textId="77777777" w:rsidR="00AA3A65" w:rsidRDefault="00AA3A65" w:rsidP="00AA3A65">
      <w:p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sz w:val="16"/>
          <w:szCs w:val="16"/>
          <w:lang w:eastAsia="fr-FR"/>
        </w:rPr>
      </w:pPr>
    </w:p>
    <w:p w14:paraId="566FD477" w14:textId="4B97A336" w:rsidR="00AA3A65" w:rsidRPr="00A231E2" w:rsidRDefault="00AA3A65" w:rsidP="00AA3A65">
      <w:pPr>
        <w:pStyle w:val="Paragraphedeliste"/>
        <w:ind w:left="0"/>
        <w:jc w:val="both"/>
        <w:rPr>
          <w:rFonts w:ascii="Times New Roman" w:hAnsi="Times New Roman" w:cs="Times New Roman"/>
          <w:sz w:val="24"/>
          <w:szCs w:val="24"/>
        </w:rPr>
      </w:pPr>
      <w:r w:rsidRPr="00A231E2">
        <w:rPr>
          <w:rFonts w:ascii="Times New Roman" w:hAnsi="Times New Roman" w:cs="Times New Roman"/>
          <w:sz w:val="24"/>
          <w:szCs w:val="24"/>
        </w:rPr>
        <w:t xml:space="preserve">Pour : </w:t>
      </w:r>
      <w:r>
        <w:rPr>
          <w:rFonts w:ascii="Times New Roman" w:hAnsi="Times New Roman" w:cs="Times New Roman"/>
          <w:sz w:val="24"/>
          <w:szCs w:val="24"/>
        </w:rPr>
        <w:t>9</w:t>
      </w:r>
      <w:r w:rsidRPr="00A231E2">
        <w:rPr>
          <w:rFonts w:ascii="Times New Roman" w:hAnsi="Times New Roman" w:cs="Times New Roman"/>
          <w:sz w:val="24"/>
          <w:szCs w:val="24"/>
        </w:rPr>
        <w:t xml:space="preserve">          Abstention : 0          Contre : 0</w:t>
      </w:r>
    </w:p>
    <w:p w14:paraId="22529D78" w14:textId="77777777" w:rsidR="00AA3A65" w:rsidRPr="00AA3A65" w:rsidRDefault="00AA3A65" w:rsidP="00AA3A65">
      <w:p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sz w:val="16"/>
          <w:szCs w:val="16"/>
          <w:lang w:eastAsia="fr-FR"/>
        </w:rPr>
      </w:pPr>
    </w:p>
    <w:p w14:paraId="0496A2A9" w14:textId="77777777" w:rsidR="00AA3A65" w:rsidRPr="00AA3A65" w:rsidRDefault="00AA3A65" w:rsidP="00AA3A65">
      <w:p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sz w:val="16"/>
          <w:szCs w:val="16"/>
          <w:lang w:eastAsia="fr-FR"/>
        </w:rPr>
      </w:pPr>
    </w:p>
    <w:p w14:paraId="3BF3A997" w14:textId="77777777" w:rsidR="004F5009" w:rsidRPr="00AA3A65" w:rsidRDefault="004F5009" w:rsidP="00703AB4">
      <w:pPr>
        <w:tabs>
          <w:tab w:val="left" w:pos="3686"/>
          <w:tab w:val="left" w:pos="5103"/>
        </w:tabs>
        <w:jc w:val="both"/>
      </w:pPr>
    </w:p>
    <w:p w14:paraId="70F7D48D" w14:textId="41AF4E6C" w:rsidR="007525A7" w:rsidRDefault="005C1C4A" w:rsidP="007525A7">
      <w:pPr>
        <w:jc w:val="both"/>
      </w:pPr>
      <w:r>
        <w:rPr>
          <w:b/>
          <w:u w:val="single"/>
        </w:rPr>
        <w:t>PROJET D’INVESTISSEMENT POUR PREPARATION DU BUDGET</w:t>
      </w:r>
    </w:p>
    <w:p w14:paraId="6EA209A0" w14:textId="77777777" w:rsidR="007525A7" w:rsidRDefault="007525A7" w:rsidP="007525A7">
      <w:pPr>
        <w:jc w:val="both"/>
      </w:pPr>
    </w:p>
    <w:p w14:paraId="72F972D8" w14:textId="320EE1CE" w:rsidR="00AA3A65" w:rsidRPr="00D303FE" w:rsidRDefault="005C1C4A" w:rsidP="00D303FE">
      <w:pPr>
        <w:pStyle w:val="Paragraphedeliste"/>
        <w:numPr>
          <w:ilvl w:val="0"/>
          <w:numId w:val="45"/>
        </w:numPr>
        <w:autoSpaceDE w:val="0"/>
        <w:autoSpaceDN w:val="0"/>
        <w:adjustRightInd w:val="0"/>
        <w:ind w:left="0" w:firstLine="0"/>
        <w:jc w:val="both"/>
        <w:rPr>
          <w:lang w:eastAsia="fr-FR"/>
        </w:rPr>
      </w:pPr>
      <w:r>
        <w:rPr>
          <w:rFonts w:ascii="Times New Roman" w:hAnsi="Times New Roman" w:cs="Times New Roman"/>
          <w:sz w:val="24"/>
          <w:szCs w:val="24"/>
          <w:lang w:eastAsia="fr-FR"/>
        </w:rPr>
        <w:t>Valérie BRUNET : Curage de fossés. Peut-être</w:t>
      </w:r>
      <w:r w:rsidR="00D303FE">
        <w:rPr>
          <w:rFonts w:ascii="Times New Roman" w:hAnsi="Times New Roman" w:cs="Times New Roman"/>
          <w:sz w:val="24"/>
          <w:szCs w:val="24"/>
          <w:lang w:eastAsia="fr-FR"/>
        </w:rPr>
        <w:t xml:space="preserve"> un peu de voirie par la CDC (bourg). Prochaine réunion de la commission des routes pour déterminer besoins précis.</w:t>
      </w:r>
    </w:p>
    <w:p w14:paraId="1D10A2F5" w14:textId="7EF5FFE7" w:rsidR="00D303FE" w:rsidRPr="00D303FE" w:rsidRDefault="00D303FE" w:rsidP="00D303FE">
      <w:pPr>
        <w:pStyle w:val="Paragraphedeliste"/>
        <w:numPr>
          <w:ilvl w:val="0"/>
          <w:numId w:val="45"/>
        </w:numPr>
        <w:autoSpaceDE w:val="0"/>
        <w:autoSpaceDN w:val="0"/>
        <w:adjustRightInd w:val="0"/>
        <w:ind w:left="0" w:firstLine="0"/>
        <w:jc w:val="both"/>
        <w:rPr>
          <w:lang w:eastAsia="fr-FR"/>
        </w:rPr>
      </w:pPr>
      <w:r>
        <w:rPr>
          <w:rFonts w:ascii="Times New Roman" w:hAnsi="Times New Roman" w:cs="Times New Roman"/>
          <w:sz w:val="24"/>
          <w:szCs w:val="24"/>
          <w:lang w:eastAsia="fr-FR"/>
        </w:rPr>
        <w:t>Sophie BASSAN : Achats de décorations pour la fête d’été (guirlandes guinguette, percolateur 100 tasses).</w:t>
      </w:r>
    </w:p>
    <w:p w14:paraId="1C733A68" w14:textId="3154B5D5" w:rsidR="00D303FE" w:rsidRPr="00D303FE" w:rsidRDefault="00D303FE" w:rsidP="00D303FE">
      <w:pPr>
        <w:pStyle w:val="Paragraphedeliste"/>
        <w:numPr>
          <w:ilvl w:val="0"/>
          <w:numId w:val="45"/>
        </w:numPr>
        <w:autoSpaceDE w:val="0"/>
        <w:autoSpaceDN w:val="0"/>
        <w:adjustRightInd w:val="0"/>
        <w:ind w:left="0" w:firstLine="0"/>
        <w:jc w:val="both"/>
        <w:rPr>
          <w:lang w:eastAsia="fr-FR"/>
        </w:rPr>
      </w:pPr>
      <w:r>
        <w:rPr>
          <w:rFonts w:ascii="Times New Roman" w:hAnsi="Times New Roman" w:cs="Times New Roman"/>
          <w:sz w:val="24"/>
          <w:szCs w:val="24"/>
          <w:lang w:eastAsia="fr-FR"/>
        </w:rPr>
        <w:t>Sandrine ALLAIN, commission bâtiments : rénovation accueil mairie. Devis signé pour le lavoir. Devis toiture église à venir. Pour la salle des fêtes : peintures des 4 portes (cuisine/toilettes).</w:t>
      </w:r>
    </w:p>
    <w:p w14:paraId="6CFF6370" w14:textId="28962F72" w:rsidR="00D303FE" w:rsidRPr="00D303FE" w:rsidRDefault="00D303FE" w:rsidP="00D303FE">
      <w:pPr>
        <w:pStyle w:val="Paragraphedeliste"/>
        <w:numPr>
          <w:ilvl w:val="0"/>
          <w:numId w:val="45"/>
        </w:numPr>
        <w:autoSpaceDE w:val="0"/>
        <w:autoSpaceDN w:val="0"/>
        <w:adjustRightInd w:val="0"/>
        <w:ind w:left="0" w:firstLine="0"/>
        <w:jc w:val="both"/>
        <w:rPr>
          <w:lang w:eastAsia="fr-FR"/>
        </w:rPr>
      </w:pPr>
      <w:r>
        <w:rPr>
          <w:rFonts w:ascii="Times New Roman" w:hAnsi="Times New Roman" w:cs="Times New Roman"/>
          <w:sz w:val="24"/>
          <w:szCs w:val="24"/>
          <w:lang w:eastAsia="fr-FR"/>
        </w:rPr>
        <w:t>Valérie BRUNET : besoin taille haies, à voir thermique ou batterie. L’actuel est trop petit.</w:t>
      </w:r>
    </w:p>
    <w:p w14:paraId="3462138F" w14:textId="4D29112E" w:rsidR="00D303FE" w:rsidRPr="00D303FE" w:rsidRDefault="00D303FE" w:rsidP="00D303FE">
      <w:pPr>
        <w:pStyle w:val="Paragraphedeliste"/>
        <w:numPr>
          <w:ilvl w:val="0"/>
          <w:numId w:val="45"/>
        </w:numPr>
        <w:autoSpaceDE w:val="0"/>
        <w:autoSpaceDN w:val="0"/>
        <w:adjustRightInd w:val="0"/>
        <w:ind w:left="0" w:firstLine="0"/>
        <w:jc w:val="both"/>
        <w:rPr>
          <w:lang w:eastAsia="fr-FR"/>
        </w:rPr>
      </w:pPr>
      <w:r>
        <w:rPr>
          <w:rFonts w:ascii="Times New Roman" w:hAnsi="Times New Roman" w:cs="Times New Roman"/>
          <w:sz w:val="24"/>
          <w:szCs w:val="24"/>
          <w:lang w:eastAsia="fr-FR"/>
        </w:rPr>
        <w:t>Sandrine ALLAIN : idée implantation panneaux solaires sur bâtiments communaux (avec participation SDEEG</w:t>
      </w:r>
      <w:r w:rsidR="00C651DA">
        <w:rPr>
          <w:rFonts w:ascii="Times New Roman" w:hAnsi="Times New Roman" w:cs="Times New Roman"/>
          <w:sz w:val="24"/>
          <w:szCs w:val="24"/>
          <w:lang w:eastAsia="fr-FR"/>
        </w:rPr>
        <w:t>). A creuser.</w:t>
      </w:r>
    </w:p>
    <w:p w14:paraId="2997B677" w14:textId="77777777" w:rsidR="00D303FE" w:rsidRPr="00EB06B8" w:rsidRDefault="00D303FE" w:rsidP="00C651DA">
      <w:pPr>
        <w:pStyle w:val="Paragraphedeliste"/>
        <w:autoSpaceDE w:val="0"/>
        <w:autoSpaceDN w:val="0"/>
        <w:adjustRightInd w:val="0"/>
        <w:ind w:left="0"/>
        <w:jc w:val="both"/>
        <w:rPr>
          <w:lang w:eastAsia="fr-FR"/>
        </w:rPr>
      </w:pPr>
    </w:p>
    <w:p w14:paraId="62C331D5" w14:textId="7B9DAA45" w:rsidR="00EB06B8" w:rsidRDefault="00C651DA" w:rsidP="001A7192">
      <w:pPr>
        <w:jc w:val="both"/>
        <w:rPr>
          <w:b/>
          <w:u w:val="single"/>
        </w:rPr>
      </w:pPr>
      <w:r>
        <w:rPr>
          <w:b/>
          <w:u w:val="single"/>
        </w:rPr>
        <w:t>COMMISSION DES ROUTES (FOSSES ET RD 671)</w:t>
      </w:r>
    </w:p>
    <w:p w14:paraId="0A5097F2" w14:textId="77777777" w:rsidR="00C651DA" w:rsidRDefault="00C651DA" w:rsidP="001A7192">
      <w:pPr>
        <w:jc w:val="both"/>
        <w:rPr>
          <w:b/>
          <w:u w:val="single"/>
        </w:rPr>
      </w:pPr>
    </w:p>
    <w:p w14:paraId="677F7FE5" w14:textId="1E5E2F93" w:rsidR="00AA3A65" w:rsidRDefault="00C651DA" w:rsidP="00AA3A65">
      <w:pPr>
        <w:jc w:val="both"/>
        <w:rPr>
          <w:lang w:eastAsia="fr-FR"/>
        </w:rPr>
      </w:pPr>
      <w:r>
        <w:rPr>
          <w:lang w:eastAsia="fr-FR"/>
        </w:rPr>
        <w:t xml:space="preserve">Valérie BRUNET : AZIMUT a refait son plan avec sol en résine aux carrefours choisis, feux récompenses et séparateur central. </w:t>
      </w:r>
      <w:r w:rsidR="00D30578">
        <w:rPr>
          <w:lang w:eastAsia="fr-FR"/>
        </w:rPr>
        <w:t>Plan chiffré reçu ce jour, à transmettre au Centre Routier.</w:t>
      </w:r>
    </w:p>
    <w:p w14:paraId="61293118" w14:textId="77777777" w:rsidR="002E4BBD" w:rsidRDefault="002E4BBD" w:rsidP="00A231E2">
      <w:pPr>
        <w:pStyle w:val="Paragraphedeliste"/>
        <w:ind w:left="0"/>
        <w:jc w:val="both"/>
        <w:rPr>
          <w:rFonts w:ascii="Times New Roman" w:hAnsi="Times New Roman" w:cs="Times New Roman"/>
          <w:sz w:val="24"/>
          <w:szCs w:val="24"/>
        </w:rPr>
      </w:pPr>
    </w:p>
    <w:p w14:paraId="223306A2" w14:textId="77777777" w:rsidR="002E4BBD" w:rsidRDefault="002E4BBD" w:rsidP="00A231E2">
      <w:pPr>
        <w:pStyle w:val="Paragraphedeliste"/>
        <w:ind w:left="0"/>
        <w:jc w:val="both"/>
        <w:rPr>
          <w:rFonts w:ascii="Times New Roman" w:hAnsi="Times New Roman" w:cs="Times New Roman"/>
          <w:sz w:val="24"/>
          <w:szCs w:val="24"/>
        </w:rPr>
      </w:pPr>
    </w:p>
    <w:p w14:paraId="75F67B1B" w14:textId="77777777" w:rsidR="002E4BBD" w:rsidRDefault="002E4BBD" w:rsidP="00A231E2">
      <w:pPr>
        <w:pStyle w:val="Paragraphedeliste"/>
        <w:ind w:left="0"/>
        <w:jc w:val="both"/>
        <w:rPr>
          <w:rFonts w:ascii="Times New Roman" w:hAnsi="Times New Roman" w:cs="Times New Roman"/>
          <w:sz w:val="24"/>
          <w:szCs w:val="24"/>
        </w:rPr>
      </w:pPr>
    </w:p>
    <w:p w14:paraId="515CB64A" w14:textId="77777777" w:rsidR="002E4BBD" w:rsidRDefault="002E4BBD" w:rsidP="00A231E2">
      <w:pPr>
        <w:pStyle w:val="Paragraphedeliste"/>
        <w:ind w:left="0"/>
        <w:jc w:val="both"/>
        <w:rPr>
          <w:rFonts w:ascii="Times New Roman" w:hAnsi="Times New Roman" w:cs="Times New Roman"/>
          <w:sz w:val="24"/>
          <w:szCs w:val="24"/>
        </w:rPr>
      </w:pPr>
    </w:p>
    <w:p w14:paraId="4988015A" w14:textId="77777777" w:rsidR="002E4BBD" w:rsidRPr="00A231E2" w:rsidRDefault="002E4BBD" w:rsidP="00A231E2">
      <w:pPr>
        <w:pStyle w:val="Paragraphedeliste"/>
        <w:ind w:left="0"/>
        <w:jc w:val="both"/>
        <w:rPr>
          <w:rFonts w:ascii="Times New Roman" w:hAnsi="Times New Roman" w:cs="Times New Roman"/>
          <w:sz w:val="24"/>
          <w:szCs w:val="24"/>
        </w:rPr>
      </w:pPr>
    </w:p>
    <w:p w14:paraId="2D4057F8" w14:textId="77777777" w:rsidR="002B73B8" w:rsidRPr="00E26885" w:rsidRDefault="002B73B8" w:rsidP="002B73B8">
      <w:pPr>
        <w:pStyle w:val="Standard"/>
        <w:jc w:val="both"/>
        <w:rPr>
          <w:rFonts w:ascii="Times New Roman" w:hAnsi="Times New Roman" w:cs="Times New Roman"/>
          <w:lang w:eastAsia="fr-FR"/>
        </w:rPr>
      </w:pPr>
    </w:p>
    <w:p w14:paraId="208329A3" w14:textId="77777777" w:rsidR="002B73B8" w:rsidRPr="00FE7076" w:rsidRDefault="002B73B8" w:rsidP="002B73B8">
      <w:pPr>
        <w:jc w:val="both"/>
        <w:rPr>
          <w:bCs/>
        </w:rPr>
      </w:pPr>
    </w:p>
    <w:p w14:paraId="01B55449" w14:textId="77777777" w:rsidR="00D02B2E" w:rsidRDefault="00D02B2E" w:rsidP="001A7192">
      <w:pPr>
        <w:jc w:val="both"/>
        <w:rPr>
          <w:bCs/>
        </w:rPr>
      </w:pPr>
    </w:p>
    <w:p w14:paraId="67EC647D" w14:textId="7E2D4207" w:rsidR="00EB06B8" w:rsidRDefault="00EB06B8" w:rsidP="001A7192">
      <w:pPr>
        <w:jc w:val="both"/>
        <w:rPr>
          <w:b/>
          <w:u w:val="single"/>
        </w:rPr>
      </w:pPr>
      <w:r>
        <w:rPr>
          <w:b/>
          <w:u w:val="single"/>
        </w:rPr>
        <w:t>QUESTIONS DIVERSES</w:t>
      </w:r>
    </w:p>
    <w:p w14:paraId="3F29154E" w14:textId="77777777" w:rsidR="00EB06B8" w:rsidRDefault="00EB06B8" w:rsidP="001A7192">
      <w:pPr>
        <w:jc w:val="both"/>
        <w:rPr>
          <w:b/>
          <w:u w:val="single"/>
        </w:rPr>
      </w:pPr>
    </w:p>
    <w:p w14:paraId="44BEA13C" w14:textId="1FF5E170" w:rsidR="002B73B8" w:rsidRPr="00D30578" w:rsidRDefault="00027493" w:rsidP="00D30578">
      <w:pPr>
        <w:pStyle w:val="Paragraphedeliste"/>
        <w:numPr>
          <w:ilvl w:val="0"/>
          <w:numId w:val="34"/>
        </w:numPr>
        <w:jc w:val="both"/>
        <w:rPr>
          <w:bCs/>
        </w:rPr>
      </w:pPr>
      <w:r>
        <w:rPr>
          <w:rFonts w:ascii="Times New Roman" w:hAnsi="Times New Roman" w:cs="Times New Roman"/>
          <w:bCs/>
          <w:sz w:val="24"/>
          <w:szCs w:val="24"/>
        </w:rPr>
        <w:t>Sandrine ALL</w:t>
      </w:r>
      <w:r w:rsidR="002B73B8">
        <w:rPr>
          <w:rFonts w:ascii="Times New Roman" w:hAnsi="Times New Roman" w:cs="Times New Roman"/>
          <w:bCs/>
          <w:sz w:val="24"/>
          <w:szCs w:val="24"/>
        </w:rPr>
        <w:t xml:space="preserve">AIN : </w:t>
      </w:r>
      <w:r w:rsidR="00D30578">
        <w:rPr>
          <w:rFonts w:ascii="Times New Roman" w:hAnsi="Times New Roman" w:cs="Times New Roman"/>
          <w:bCs/>
          <w:sz w:val="24"/>
          <w:szCs w:val="24"/>
        </w:rPr>
        <w:t>Réunion 15 avril, budget 18 h 30.</w:t>
      </w:r>
    </w:p>
    <w:p w14:paraId="583E39AC" w14:textId="4AF8289B" w:rsidR="00D30578" w:rsidRPr="00D30578" w:rsidRDefault="00D30578" w:rsidP="00D30578">
      <w:pPr>
        <w:pStyle w:val="Paragraphedeliste"/>
        <w:numPr>
          <w:ilvl w:val="0"/>
          <w:numId w:val="34"/>
        </w:numPr>
        <w:jc w:val="both"/>
        <w:rPr>
          <w:bCs/>
        </w:rPr>
      </w:pPr>
      <w:r>
        <w:rPr>
          <w:rFonts w:ascii="Times New Roman" w:hAnsi="Times New Roman" w:cs="Times New Roman"/>
          <w:bCs/>
          <w:sz w:val="24"/>
          <w:szCs w:val="24"/>
        </w:rPr>
        <w:t>Sandrine ALLAIN : demande de participation financière Vélo Club Sud Gironde. Montant libre à discrétion de chaque commune traversée. Vote : 1 pour, contre 9</w:t>
      </w:r>
    </w:p>
    <w:p w14:paraId="3BEFB634" w14:textId="334BC358" w:rsidR="00D30578" w:rsidRPr="00D30578" w:rsidRDefault="00D30578" w:rsidP="00D30578">
      <w:pPr>
        <w:pStyle w:val="Paragraphedeliste"/>
        <w:numPr>
          <w:ilvl w:val="0"/>
          <w:numId w:val="34"/>
        </w:numPr>
        <w:jc w:val="both"/>
        <w:rPr>
          <w:bCs/>
        </w:rPr>
      </w:pPr>
      <w:r>
        <w:rPr>
          <w:rFonts w:ascii="Times New Roman" w:hAnsi="Times New Roman" w:cs="Times New Roman"/>
          <w:bCs/>
          <w:sz w:val="24"/>
          <w:szCs w:val="24"/>
        </w:rPr>
        <w:t xml:space="preserve">Sandrine ALLAIN : courrier anonyme sur nuisances sonores (aboiements) déposé dans la boîte aux lettres de la mairie. Information passée sur </w:t>
      </w:r>
      <w:proofErr w:type="spellStart"/>
      <w:r>
        <w:rPr>
          <w:rFonts w:ascii="Times New Roman" w:hAnsi="Times New Roman" w:cs="Times New Roman"/>
          <w:bCs/>
          <w:sz w:val="24"/>
          <w:szCs w:val="24"/>
        </w:rPr>
        <w:t>PanneauPocket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facebook</w:t>
      </w:r>
      <w:proofErr w:type="spellEnd"/>
      <w:r>
        <w:rPr>
          <w:rFonts w:ascii="Times New Roman" w:hAnsi="Times New Roman" w:cs="Times New Roman"/>
          <w:bCs/>
          <w:sz w:val="24"/>
          <w:szCs w:val="24"/>
        </w:rPr>
        <w:t>, et mails aux habitants</w:t>
      </w:r>
    </w:p>
    <w:p w14:paraId="01E34877" w14:textId="7A7BF6B8" w:rsidR="00D30578" w:rsidRDefault="00D30578" w:rsidP="00D30578">
      <w:pPr>
        <w:pStyle w:val="Paragraphedeliste"/>
        <w:numPr>
          <w:ilvl w:val="0"/>
          <w:numId w:val="34"/>
        </w:numPr>
        <w:jc w:val="both"/>
        <w:rPr>
          <w:bCs/>
        </w:rPr>
      </w:pPr>
      <w:r>
        <w:rPr>
          <w:rFonts w:ascii="Times New Roman" w:hAnsi="Times New Roman" w:cs="Times New Roman"/>
          <w:bCs/>
          <w:sz w:val="24"/>
          <w:szCs w:val="24"/>
        </w:rPr>
        <w:t>Christophe GUILHON : robinet cimetière trouvé ouvert deux fois dans semaine écoulée. Voir pour fontaine ou robinet poussoir.</w:t>
      </w:r>
    </w:p>
    <w:p w14:paraId="0FE99015" w14:textId="77777777" w:rsidR="002B73B8" w:rsidRPr="002B73B8" w:rsidRDefault="002B73B8" w:rsidP="002B73B8">
      <w:pPr>
        <w:jc w:val="both"/>
        <w:rPr>
          <w:bCs/>
        </w:rPr>
      </w:pPr>
    </w:p>
    <w:p w14:paraId="0473BD09" w14:textId="33BC0E04" w:rsidR="00C20673" w:rsidRPr="00493641" w:rsidRDefault="00C20673" w:rsidP="001A7192">
      <w:pPr>
        <w:jc w:val="both"/>
        <w:rPr>
          <w:bCs/>
        </w:rPr>
      </w:pPr>
      <w:r>
        <w:rPr>
          <w:bCs/>
        </w:rPr>
        <w:t xml:space="preserve">Prochaine réunion : le </w:t>
      </w:r>
      <w:r w:rsidR="002B73B8">
        <w:rPr>
          <w:bCs/>
        </w:rPr>
        <w:t>1</w:t>
      </w:r>
      <w:r w:rsidR="00D30578">
        <w:rPr>
          <w:bCs/>
        </w:rPr>
        <w:t>5 avril</w:t>
      </w:r>
      <w:r w:rsidR="00A04B33">
        <w:rPr>
          <w:bCs/>
        </w:rPr>
        <w:t xml:space="preserve"> </w:t>
      </w:r>
      <w:r>
        <w:rPr>
          <w:bCs/>
        </w:rPr>
        <w:t>202</w:t>
      </w:r>
      <w:r w:rsidR="00493641">
        <w:rPr>
          <w:bCs/>
        </w:rPr>
        <w:t>4</w:t>
      </w:r>
    </w:p>
    <w:p w14:paraId="20D8C551" w14:textId="77777777" w:rsidR="00454542" w:rsidRPr="00AC78EC" w:rsidRDefault="00454542" w:rsidP="001A7192">
      <w:pPr>
        <w:jc w:val="both"/>
        <w:rPr>
          <w:sz w:val="16"/>
          <w:szCs w:val="16"/>
        </w:rPr>
      </w:pPr>
    </w:p>
    <w:p w14:paraId="73413BDE" w14:textId="07F67982" w:rsidR="00BF572C" w:rsidRDefault="00BF572C" w:rsidP="00BF572C">
      <w:pPr>
        <w:jc w:val="both"/>
      </w:pPr>
    </w:p>
    <w:p w14:paraId="324D6AFE" w14:textId="031CD9CC" w:rsidR="00D768B0" w:rsidRPr="00745FC4" w:rsidRDefault="00D768B0"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8F39E5">
        <w:rPr>
          <w:rFonts w:ascii="Times New Roman" w:hAnsi="Times New Roman" w:cs="Times New Roman"/>
          <w:sz w:val="24"/>
          <w:szCs w:val="24"/>
        </w:rPr>
        <w:t>2</w:t>
      </w:r>
      <w:r w:rsidR="001272AE">
        <w:rPr>
          <w:rFonts w:ascii="Times New Roman" w:hAnsi="Times New Roman" w:cs="Times New Roman"/>
          <w:sz w:val="24"/>
          <w:szCs w:val="24"/>
        </w:rPr>
        <w:t>0</w:t>
      </w:r>
      <w:r w:rsidR="008F39E5">
        <w:rPr>
          <w:rFonts w:ascii="Times New Roman" w:hAnsi="Times New Roman" w:cs="Times New Roman"/>
          <w:sz w:val="24"/>
          <w:szCs w:val="24"/>
        </w:rPr>
        <w:t xml:space="preserve"> h </w:t>
      </w:r>
      <w:r w:rsidR="00D30578">
        <w:rPr>
          <w:rFonts w:ascii="Times New Roman" w:hAnsi="Times New Roman" w:cs="Times New Roman"/>
          <w:sz w:val="24"/>
          <w:szCs w:val="24"/>
        </w:rPr>
        <w:t>19</w:t>
      </w:r>
    </w:p>
    <w:p w14:paraId="220BA6A6" w14:textId="3404F2A4" w:rsidR="00EF6356" w:rsidRDefault="00EF6356" w:rsidP="00CD217F">
      <w:pPr>
        <w:pStyle w:val="Paragraphedeliste"/>
        <w:ind w:left="0"/>
        <w:jc w:val="both"/>
        <w:rPr>
          <w:rFonts w:ascii="Times New Roman" w:hAnsi="Times New Roman" w:cs="Times New Roman"/>
          <w:sz w:val="24"/>
          <w:szCs w:val="24"/>
        </w:rPr>
      </w:pPr>
    </w:p>
    <w:p w14:paraId="328FC0BE" w14:textId="3CFC66E4" w:rsidR="0013684D" w:rsidRDefault="0013684D" w:rsidP="00CD217F">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w:t>
      </w:r>
      <w:r w:rsidR="001272AE">
        <w:rPr>
          <w:rFonts w:ascii="Times New Roman" w:hAnsi="Times New Roman" w:cs="Times New Roman"/>
          <w:b/>
          <w:bCs/>
        </w:rPr>
        <w:t>4</w:t>
      </w:r>
      <w:r w:rsidRPr="0013684D">
        <w:rPr>
          <w:rFonts w:ascii="Times New Roman" w:hAnsi="Times New Roman" w:cs="Times New Roman"/>
          <w:b/>
          <w:bCs/>
        </w:rPr>
        <w:t>/</w:t>
      </w:r>
      <w:r w:rsidR="001272AE">
        <w:rPr>
          <w:rFonts w:ascii="Times New Roman" w:hAnsi="Times New Roman" w:cs="Times New Roman"/>
          <w:b/>
          <w:bCs/>
        </w:rPr>
        <w:t>0</w:t>
      </w:r>
      <w:r w:rsidR="00D30578">
        <w:rPr>
          <w:rFonts w:ascii="Times New Roman" w:hAnsi="Times New Roman" w:cs="Times New Roman"/>
          <w:b/>
          <w:bCs/>
        </w:rPr>
        <w:t>9</w:t>
      </w:r>
    </w:p>
    <w:p w14:paraId="224B1B3B" w14:textId="04DC16FE" w:rsidR="002B73B8" w:rsidRDefault="002B73B8" w:rsidP="00D3057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14:paraId="58FE78B5" w14:textId="485BB7EA" w:rsidR="00493641" w:rsidRDefault="00380166" w:rsidP="001272AE">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66E321E2" w14:textId="35CA8AA0" w:rsidR="00771CA1" w:rsidRDefault="008F39E5" w:rsidP="00C20673">
      <w:pPr>
        <w:pStyle w:val="Paragraphedeliste"/>
        <w:ind w:left="0"/>
        <w:jc w:val="both"/>
        <w:rPr>
          <w:rFonts w:ascii="Times New Roman" w:hAnsi="Times New Roman" w:cs="Times New Roman"/>
          <w:b/>
          <w:bCs/>
        </w:rPr>
      </w:pPr>
      <w:r>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CD217F">
        <w:rPr>
          <w:rFonts w:ascii="Times New Roman" w:hAnsi="Times New Roman" w:cs="Times New Roman"/>
          <w:b/>
          <w:bCs/>
        </w:rPr>
        <w:t xml:space="preserve">   </w:t>
      </w:r>
    </w:p>
    <w:sectPr w:rsidR="00771CA1" w:rsidSect="003A715B">
      <w:pgSz w:w="11906" w:h="16838" w:code="9"/>
      <w:pgMar w:top="567" w:right="851" w:bottom="39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6A69C0"/>
    <w:multiLevelType w:val="hybridMultilevel"/>
    <w:tmpl w:val="643819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1EC5DAD"/>
    <w:multiLevelType w:val="hybridMultilevel"/>
    <w:tmpl w:val="08E6B256"/>
    <w:lvl w:ilvl="0" w:tplc="A262F4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15:restartNumberingAfterBreak="0">
    <w:nsid w:val="05F127B5"/>
    <w:multiLevelType w:val="hybridMultilevel"/>
    <w:tmpl w:val="5E7E8FE6"/>
    <w:lvl w:ilvl="0" w:tplc="FC5E6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284024"/>
    <w:multiLevelType w:val="hybridMultilevel"/>
    <w:tmpl w:val="BB04403C"/>
    <w:lvl w:ilvl="0" w:tplc="7F42947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084442AC"/>
    <w:multiLevelType w:val="hybridMultilevel"/>
    <w:tmpl w:val="F91084D0"/>
    <w:lvl w:ilvl="0" w:tplc="41164E72">
      <w:start w:val="2023"/>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08F427E5"/>
    <w:multiLevelType w:val="hybridMultilevel"/>
    <w:tmpl w:val="BB0C636E"/>
    <w:lvl w:ilvl="0" w:tplc="81C00C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B62F3F"/>
    <w:multiLevelType w:val="hybridMultilevel"/>
    <w:tmpl w:val="DE4EE1AA"/>
    <w:lvl w:ilvl="0" w:tplc="3A4829B8">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9" w15:restartNumberingAfterBreak="0">
    <w:nsid w:val="11470939"/>
    <w:multiLevelType w:val="hybridMultilevel"/>
    <w:tmpl w:val="C74C2192"/>
    <w:lvl w:ilvl="0" w:tplc="7F844EA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153D7C0B"/>
    <w:multiLevelType w:val="hybridMultilevel"/>
    <w:tmpl w:val="B99632E2"/>
    <w:lvl w:ilvl="0" w:tplc="43C0AA74">
      <w:start w:val="3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7EE45DD"/>
    <w:multiLevelType w:val="hybridMultilevel"/>
    <w:tmpl w:val="4290E57C"/>
    <w:lvl w:ilvl="0" w:tplc="0EDAFDD4">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19091200"/>
    <w:multiLevelType w:val="hybridMultilevel"/>
    <w:tmpl w:val="E2B022B2"/>
    <w:lvl w:ilvl="0" w:tplc="F92E0C08">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4"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DED56B0"/>
    <w:multiLevelType w:val="hybridMultilevel"/>
    <w:tmpl w:val="13E238D2"/>
    <w:lvl w:ilvl="0" w:tplc="494AEB36">
      <w:start w:val="2023"/>
      <w:numFmt w:val="bullet"/>
      <w:lvlText w:val=""/>
      <w:lvlJc w:val="left"/>
      <w:pPr>
        <w:ind w:left="927" w:hanging="360"/>
      </w:pPr>
      <w:rPr>
        <w:rFonts w:ascii="Symbol" w:eastAsia="Calibri"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A9F4F9F"/>
    <w:multiLevelType w:val="hybridMultilevel"/>
    <w:tmpl w:val="C1A09002"/>
    <w:lvl w:ilvl="0" w:tplc="C4FA5A62">
      <w:start w:val="19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F44D19"/>
    <w:multiLevelType w:val="hybridMultilevel"/>
    <w:tmpl w:val="BB6829F0"/>
    <w:lvl w:ilvl="0" w:tplc="BBFC3432">
      <w:numFmt w:val="bullet"/>
      <w:lvlText w:val="-"/>
      <w:lvlJc w:val="left"/>
      <w:pPr>
        <w:ind w:left="1778" w:hanging="360"/>
      </w:pPr>
      <w:rPr>
        <w:rFonts w:ascii="Arial" w:eastAsia="Calibri"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2E744897"/>
    <w:multiLevelType w:val="hybridMultilevel"/>
    <w:tmpl w:val="167627DE"/>
    <w:lvl w:ilvl="0" w:tplc="539292E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2FBD1AF8"/>
    <w:multiLevelType w:val="hybridMultilevel"/>
    <w:tmpl w:val="722C76C8"/>
    <w:lvl w:ilvl="0" w:tplc="0B80A3AC">
      <w:start w:val="20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086CB9"/>
    <w:multiLevelType w:val="hybridMultilevel"/>
    <w:tmpl w:val="ACBA02FC"/>
    <w:lvl w:ilvl="0" w:tplc="BD3646DA">
      <w:start w:val="190"/>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3A41099D"/>
    <w:multiLevelType w:val="hybridMultilevel"/>
    <w:tmpl w:val="0CDA4AEE"/>
    <w:lvl w:ilvl="0" w:tplc="A1FA9E8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427D74AD"/>
    <w:multiLevelType w:val="hybridMultilevel"/>
    <w:tmpl w:val="C29C8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2D0B33"/>
    <w:multiLevelType w:val="hybridMultilevel"/>
    <w:tmpl w:val="D564EA60"/>
    <w:lvl w:ilvl="0" w:tplc="B22CF5AE">
      <w:numFmt w:val="bullet"/>
      <w:lvlText w:val="-"/>
      <w:lvlJc w:val="left"/>
      <w:pPr>
        <w:ind w:left="1069" w:hanging="360"/>
      </w:pPr>
      <w:rPr>
        <w:rFonts w:ascii="Times New Roman" w:eastAsia="NSimSu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4041C0"/>
    <w:multiLevelType w:val="hybridMultilevel"/>
    <w:tmpl w:val="019AD9BA"/>
    <w:lvl w:ilvl="0" w:tplc="D7543CB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4F8B5307"/>
    <w:multiLevelType w:val="hybridMultilevel"/>
    <w:tmpl w:val="2D12562A"/>
    <w:lvl w:ilvl="0" w:tplc="E43462C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0" w15:restartNumberingAfterBreak="0">
    <w:nsid w:val="514517A8"/>
    <w:multiLevelType w:val="hybridMultilevel"/>
    <w:tmpl w:val="3694392A"/>
    <w:lvl w:ilvl="0" w:tplc="B1549A1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0D3967"/>
    <w:multiLevelType w:val="hybridMultilevel"/>
    <w:tmpl w:val="F44A3D86"/>
    <w:lvl w:ilvl="0" w:tplc="75747878">
      <w:numFmt w:val="bullet"/>
      <w:lvlText w:val="-"/>
      <w:lvlJc w:val="left"/>
      <w:pPr>
        <w:ind w:left="1287" w:hanging="360"/>
      </w:pPr>
      <w:rPr>
        <w:rFonts w:ascii="Times New Roman" w:eastAsia="Calibr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15:restartNumberingAfterBreak="0">
    <w:nsid w:val="67311F19"/>
    <w:multiLevelType w:val="hybridMultilevel"/>
    <w:tmpl w:val="DAEC168E"/>
    <w:lvl w:ilvl="0" w:tplc="7A4E8FD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4" w15:restartNumberingAfterBreak="0">
    <w:nsid w:val="6AAA4A90"/>
    <w:multiLevelType w:val="hybridMultilevel"/>
    <w:tmpl w:val="434C0E6E"/>
    <w:lvl w:ilvl="0" w:tplc="DF044714">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AE05FA6"/>
    <w:multiLevelType w:val="hybridMultilevel"/>
    <w:tmpl w:val="6C683BA0"/>
    <w:lvl w:ilvl="0" w:tplc="FE8498D4">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CCE7010"/>
    <w:multiLevelType w:val="hybridMultilevel"/>
    <w:tmpl w:val="ECC4C25C"/>
    <w:lvl w:ilvl="0" w:tplc="45E23B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D397EE4"/>
    <w:multiLevelType w:val="hybridMultilevel"/>
    <w:tmpl w:val="FF02922A"/>
    <w:lvl w:ilvl="0" w:tplc="F4D431D4">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38"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9" w15:restartNumberingAfterBreak="0">
    <w:nsid w:val="6F6128A8"/>
    <w:multiLevelType w:val="hybridMultilevel"/>
    <w:tmpl w:val="29A88FEA"/>
    <w:lvl w:ilvl="0" w:tplc="E5048BF2">
      <w:start w:val="2"/>
      <w:numFmt w:val="bullet"/>
      <w:lvlText w:val=""/>
      <w:lvlJc w:val="left"/>
      <w:pPr>
        <w:ind w:left="218" w:hanging="360"/>
      </w:pPr>
      <w:rPr>
        <w:rFonts w:ascii="Symbol" w:eastAsia="Calibri" w:hAnsi="Symbol"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40" w15:restartNumberingAfterBreak="0">
    <w:nsid w:val="6F845D6B"/>
    <w:multiLevelType w:val="hybridMultilevel"/>
    <w:tmpl w:val="7AD25D44"/>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985A8F"/>
    <w:multiLevelType w:val="hybridMultilevel"/>
    <w:tmpl w:val="CE1A74E2"/>
    <w:lvl w:ilvl="0" w:tplc="89B66AF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71146BFF"/>
    <w:multiLevelType w:val="hybridMultilevel"/>
    <w:tmpl w:val="609E09D2"/>
    <w:lvl w:ilvl="0" w:tplc="5AC23AC8">
      <w:numFmt w:val="bullet"/>
      <w:lvlText w:val="-"/>
      <w:lvlJc w:val="left"/>
      <w:pPr>
        <w:ind w:left="927" w:hanging="360"/>
      </w:pPr>
      <w:rPr>
        <w:rFonts w:ascii="Liberation Serif" w:eastAsia="NSimSun" w:hAnsi="Liberation Serif"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3" w15:restartNumberingAfterBreak="0">
    <w:nsid w:val="77DD3697"/>
    <w:multiLevelType w:val="hybridMultilevel"/>
    <w:tmpl w:val="0F22E39A"/>
    <w:lvl w:ilvl="0" w:tplc="2370FF7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4" w15:restartNumberingAfterBreak="0">
    <w:nsid w:val="7EDF0A88"/>
    <w:multiLevelType w:val="hybridMultilevel"/>
    <w:tmpl w:val="18642152"/>
    <w:lvl w:ilvl="0" w:tplc="D8ACE06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481657735">
    <w:abstractNumId w:val="0"/>
  </w:num>
  <w:num w:numId="2" w16cid:durableId="1188905118">
    <w:abstractNumId w:val="37"/>
  </w:num>
  <w:num w:numId="3" w16cid:durableId="550195595">
    <w:abstractNumId w:val="10"/>
  </w:num>
  <w:num w:numId="4" w16cid:durableId="2045785675">
    <w:abstractNumId w:val="16"/>
  </w:num>
  <w:num w:numId="5" w16cid:durableId="988948034">
    <w:abstractNumId w:val="24"/>
  </w:num>
  <w:num w:numId="6" w16cid:durableId="7673888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991164">
    <w:abstractNumId w:val="29"/>
  </w:num>
  <w:num w:numId="8" w16cid:durableId="1330715497">
    <w:abstractNumId w:val="41"/>
  </w:num>
  <w:num w:numId="9" w16cid:durableId="1646543713">
    <w:abstractNumId w:val="31"/>
  </w:num>
  <w:num w:numId="10" w16cid:durableId="54208938">
    <w:abstractNumId w:val="14"/>
  </w:num>
  <w:num w:numId="11" w16cid:durableId="1858107773">
    <w:abstractNumId w:val="11"/>
  </w:num>
  <w:num w:numId="12" w16cid:durableId="1378047707">
    <w:abstractNumId w:val="26"/>
  </w:num>
  <w:num w:numId="13" w16cid:durableId="2021269727">
    <w:abstractNumId w:val="27"/>
  </w:num>
  <w:num w:numId="14" w16cid:durableId="1674842554">
    <w:abstractNumId w:val="21"/>
  </w:num>
  <w:num w:numId="15" w16cid:durableId="377363608">
    <w:abstractNumId w:val="44"/>
  </w:num>
  <w:num w:numId="16" w16cid:durableId="711151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98637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293057">
    <w:abstractNumId w:val="3"/>
  </w:num>
  <w:num w:numId="19" w16cid:durableId="254215128">
    <w:abstractNumId w:val="23"/>
  </w:num>
  <w:num w:numId="20" w16cid:durableId="1084297622">
    <w:abstractNumId w:val="33"/>
  </w:num>
  <w:num w:numId="21" w16cid:durableId="902638562">
    <w:abstractNumId w:val="9"/>
  </w:num>
  <w:num w:numId="22" w16cid:durableId="1880556648">
    <w:abstractNumId w:val="43"/>
  </w:num>
  <w:num w:numId="23" w16cid:durableId="497817523">
    <w:abstractNumId w:val="28"/>
  </w:num>
  <w:num w:numId="24" w16cid:durableId="892496813">
    <w:abstractNumId w:val="25"/>
  </w:num>
  <w:num w:numId="25" w16cid:durableId="1268151002">
    <w:abstractNumId w:val="34"/>
  </w:num>
  <w:num w:numId="26" w16cid:durableId="241139063">
    <w:abstractNumId w:val="20"/>
  </w:num>
  <w:num w:numId="27" w16cid:durableId="20356173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3558690">
    <w:abstractNumId w:val="22"/>
  </w:num>
  <w:num w:numId="29" w16cid:durableId="446774781">
    <w:abstractNumId w:val="17"/>
  </w:num>
  <w:num w:numId="30" w16cid:durableId="1494493041">
    <w:abstractNumId w:val="13"/>
  </w:num>
  <w:num w:numId="31" w16cid:durableId="753940228">
    <w:abstractNumId w:val="32"/>
  </w:num>
  <w:num w:numId="32" w16cid:durableId="1966304925">
    <w:abstractNumId w:val="6"/>
  </w:num>
  <w:num w:numId="33" w16cid:durableId="1074014149">
    <w:abstractNumId w:val="15"/>
  </w:num>
  <w:num w:numId="34" w16cid:durableId="1575314186">
    <w:abstractNumId w:val="2"/>
  </w:num>
  <w:num w:numId="35" w16cid:durableId="1409693839">
    <w:abstractNumId w:val="30"/>
  </w:num>
  <w:num w:numId="36" w16cid:durableId="80807009">
    <w:abstractNumId w:val="35"/>
  </w:num>
  <w:num w:numId="37" w16cid:durableId="725379656">
    <w:abstractNumId w:val="19"/>
  </w:num>
  <w:num w:numId="38" w16cid:durableId="2036534104">
    <w:abstractNumId w:val="7"/>
  </w:num>
  <w:num w:numId="39" w16cid:durableId="349336770">
    <w:abstractNumId w:val="5"/>
  </w:num>
  <w:num w:numId="40" w16cid:durableId="908150402">
    <w:abstractNumId w:val="36"/>
  </w:num>
  <w:num w:numId="41" w16cid:durableId="895897741">
    <w:abstractNumId w:val="4"/>
  </w:num>
  <w:num w:numId="42" w16cid:durableId="913516675">
    <w:abstractNumId w:val="12"/>
  </w:num>
  <w:num w:numId="43" w16cid:durableId="856961761">
    <w:abstractNumId w:val="12"/>
  </w:num>
  <w:num w:numId="44" w16cid:durableId="164900318">
    <w:abstractNumId w:val="42"/>
  </w:num>
  <w:num w:numId="45" w16cid:durableId="1473519897">
    <w:abstractNumId w:val="18"/>
  </w:num>
  <w:num w:numId="46" w16cid:durableId="93408369">
    <w:abstractNumId w:val="40"/>
  </w:num>
  <w:num w:numId="47" w16cid:durableId="19346736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921"/>
    <w:rsid w:val="00000BE7"/>
    <w:rsid w:val="000114C8"/>
    <w:rsid w:val="00022ED8"/>
    <w:rsid w:val="000267E5"/>
    <w:rsid w:val="00027493"/>
    <w:rsid w:val="00030B94"/>
    <w:rsid w:val="00055977"/>
    <w:rsid w:val="00061754"/>
    <w:rsid w:val="0006488E"/>
    <w:rsid w:val="00064EDD"/>
    <w:rsid w:val="00066C8D"/>
    <w:rsid w:val="00072E21"/>
    <w:rsid w:val="00080C1D"/>
    <w:rsid w:val="000A0780"/>
    <w:rsid w:val="000A43A4"/>
    <w:rsid w:val="000A4593"/>
    <w:rsid w:val="000B340E"/>
    <w:rsid w:val="000E073A"/>
    <w:rsid w:val="000E1B8C"/>
    <w:rsid w:val="000E22B5"/>
    <w:rsid w:val="000E2D22"/>
    <w:rsid w:val="000E4604"/>
    <w:rsid w:val="000E6B9E"/>
    <w:rsid w:val="00102D53"/>
    <w:rsid w:val="0010690E"/>
    <w:rsid w:val="00116389"/>
    <w:rsid w:val="00117AA4"/>
    <w:rsid w:val="00122C9E"/>
    <w:rsid w:val="001236F9"/>
    <w:rsid w:val="001272AE"/>
    <w:rsid w:val="0013684D"/>
    <w:rsid w:val="0014299B"/>
    <w:rsid w:val="00165D17"/>
    <w:rsid w:val="001666C2"/>
    <w:rsid w:val="00170EE9"/>
    <w:rsid w:val="001824AB"/>
    <w:rsid w:val="001909E5"/>
    <w:rsid w:val="001920BE"/>
    <w:rsid w:val="00195458"/>
    <w:rsid w:val="001979E6"/>
    <w:rsid w:val="001A0D12"/>
    <w:rsid w:val="001A7192"/>
    <w:rsid w:val="001D0F69"/>
    <w:rsid w:val="001D25FD"/>
    <w:rsid w:val="001D76B7"/>
    <w:rsid w:val="001F7F00"/>
    <w:rsid w:val="00200F77"/>
    <w:rsid w:val="00222B50"/>
    <w:rsid w:val="00222E23"/>
    <w:rsid w:val="00227272"/>
    <w:rsid w:val="002312E3"/>
    <w:rsid w:val="00232AF7"/>
    <w:rsid w:val="00272595"/>
    <w:rsid w:val="00277786"/>
    <w:rsid w:val="0028444A"/>
    <w:rsid w:val="002A51F0"/>
    <w:rsid w:val="002B6AB9"/>
    <w:rsid w:val="002B73B8"/>
    <w:rsid w:val="002B7681"/>
    <w:rsid w:val="002C14BC"/>
    <w:rsid w:val="002C5861"/>
    <w:rsid w:val="002D2C92"/>
    <w:rsid w:val="002E0F9A"/>
    <w:rsid w:val="002E2534"/>
    <w:rsid w:val="002E4BBD"/>
    <w:rsid w:val="002E6421"/>
    <w:rsid w:val="002F316C"/>
    <w:rsid w:val="002F5A8D"/>
    <w:rsid w:val="002F6389"/>
    <w:rsid w:val="00303643"/>
    <w:rsid w:val="00306A86"/>
    <w:rsid w:val="003118EA"/>
    <w:rsid w:val="00323422"/>
    <w:rsid w:val="003255C5"/>
    <w:rsid w:val="003432D4"/>
    <w:rsid w:val="00347373"/>
    <w:rsid w:val="00350D8F"/>
    <w:rsid w:val="00352BDD"/>
    <w:rsid w:val="00356094"/>
    <w:rsid w:val="0036137E"/>
    <w:rsid w:val="00366E4A"/>
    <w:rsid w:val="0037320D"/>
    <w:rsid w:val="00376C4F"/>
    <w:rsid w:val="00380166"/>
    <w:rsid w:val="00387EE7"/>
    <w:rsid w:val="00390C62"/>
    <w:rsid w:val="003939FB"/>
    <w:rsid w:val="003A20FD"/>
    <w:rsid w:val="003A4582"/>
    <w:rsid w:val="003A52E2"/>
    <w:rsid w:val="003A715B"/>
    <w:rsid w:val="003A7EF6"/>
    <w:rsid w:val="003B1D29"/>
    <w:rsid w:val="003B7D59"/>
    <w:rsid w:val="003C2F79"/>
    <w:rsid w:val="003C7B38"/>
    <w:rsid w:val="003D0E1F"/>
    <w:rsid w:val="003D65C4"/>
    <w:rsid w:val="003E04EB"/>
    <w:rsid w:val="003E3135"/>
    <w:rsid w:val="003F402B"/>
    <w:rsid w:val="003F7BA1"/>
    <w:rsid w:val="00405E5A"/>
    <w:rsid w:val="00425E45"/>
    <w:rsid w:val="004262F1"/>
    <w:rsid w:val="00430E4E"/>
    <w:rsid w:val="004434E3"/>
    <w:rsid w:val="0045114C"/>
    <w:rsid w:val="00454542"/>
    <w:rsid w:val="00461910"/>
    <w:rsid w:val="00463DEB"/>
    <w:rsid w:val="00470445"/>
    <w:rsid w:val="00471B81"/>
    <w:rsid w:val="00480EF5"/>
    <w:rsid w:val="00486645"/>
    <w:rsid w:val="00493641"/>
    <w:rsid w:val="0049652C"/>
    <w:rsid w:val="004B756E"/>
    <w:rsid w:val="004C183A"/>
    <w:rsid w:val="004C30FD"/>
    <w:rsid w:val="004C4029"/>
    <w:rsid w:val="004D5593"/>
    <w:rsid w:val="004F5009"/>
    <w:rsid w:val="004F6556"/>
    <w:rsid w:val="004F6EF0"/>
    <w:rsid w:val="00506612"/>
    <w:rsid w:val="005172A8"/>
    <w:rsid w:val="0052736A"/>
    <w:rsid w:val="00537A64"/>
    <w:rsid w:val="00542496"/>
    <w:rsid w:val="0054261D"/>
    <w:rsid w:val="00551AF2"/>
    <w:rsid w:val="0055702A"/>
    <w:rsid w:val="005942E5"/>
    <w:rsid w:val="00595FA2"/>
    <w:rsid w:val="005B0590"/>
    <w:rsid w:val="005B24BE"/>
    <w:rsid w:val="005B46C6"/>
    <w:rsid w:val="005C0F7E"/>
    <w:rsid w:val="005C0FBE"/>
    <w:rsid w:val="005C1C4A"/>
    <w:rsid w:val="005C5477"/>
    <w:rsid w:val="005D363F"/>
    <w:rsid w:val="005D4D22"/>
    <w:rsid w:val="005D78A0"/>
    <w:rsid w:val="005D7BB4"/>
    <w:rsid w:val="005E30B1"/>
    <w:rsid w:val="005F0303"/>
    <w:rsid w:val="00614975"/>
    <w:rsid w:val="006202F0"/>
    <w:rsid w:val="0062040E"/>
    <w:rsid w:val="006310C5"/>
    <w:rsid w:val="00631F10"/>
    <w:rsid w:val="006325DF"/>
    <w:rsid w:val="006504F1"/>
    <w:rsid w:val="00654691"/>
    <w:rsid w:val="00671A6D"/>
    <w:rsid w:val="00675FE5"/>
    <w:rsid w:val="0067611F"/>
    <w:rsid w:val="006841E4"/>
    <w:rsid w:val="00686DF9"/>
    <w:rsid w:val="006872EB"/>
    <w:rsid w:val="00687DDE"/>
    <w:rsid w:val="006914F5"/>
    <w:rsid w:val="0069438C"/>
    <w:rsid w:val="00695681"/>
    <w:rsid w:val="00696EA5"/>
    <w:rsid w:val="006A1BFA"/>
    <w:rsid w:val="006A7C4A"/>
    <w:rsid w:val="006B308F"/>
    <w:rsid w:val="006B7C0D"/>
    <w:rsid w:val="006C1FB7"/>
    <w:rsid w:val="006C20AA"/>
    <w:rsid w:val="006D1A1B"/>
    <w:rsid w:val="006D250B"/>
    <w:rsid w:val="006D435D"/>
    <w:rsid w:val="006D7973"/>
    <w:rsid w:val="006E1DC0"/>
    <w:rsid w:val="006E4705"/>
    <w:rsid w:val="006F1B57"/>
    <w:rsid w:val="0070307A"/>
    <w:rsid w:val="00703AB4"/>
    <w:rsid w:val="0070664D"/>
    <w:rsid w:val="00715D81"/>
    <w:rsid w:val="00724F15"/>
    <w:rsid w:val="00725258"/>
    <w:rsid w:val="00732E53"/>
    <w:rsid w:val="00733ADB"/>
    <w:rsid w:val="00737EFF"/>
    <w:rsid w:val="007409FE"/>
    <w:rsid w:val="00742D5C"/>
    <w:rsid w:val="00742E0D"/>
    <w:rsid w:val="0074376C"/>
    <w:rsid w:val="00745FC4"/>
    <w:rsid w:val="007503C2"/>
    <w:rsid w:val="007525A7"/>
    <w:rsid w:val="0076056A"/>
    <w:rsid w:val="007635CA"/>
    <w:rsid w:val="00767637"/>
    <w:rsid w:val="00770861"/>
    <w:rsid w:val="00771CA1"/>
    <w:rsid w:val="00776571"/>
    <w:rsid w:val="00783B23"/>
    <w:rsid w:val="0078570B"/>
    <w:rsid w:val="007A74FE"/>
    <w:rsid w:val="007B45CD"/>
    <w:rsid w:val="007B5548"/>
    <w:rsid w:val="007C3DC8"/>
    <w:rsid w:val="007E0880"/>
    <w:rsid w:val="007E694D"/>
    <w:rsid w:val="007F4972"/>
    <w:rsid w:val="007F4CCC"/>
    <w:rsid w:val="00812409"/>
    <w:rsid w:val="00813633"/>
    <w:rsid w:val="008162D6"/>
    <w:rsid w:val="00820C8F"/>
    <w:rsid w:val="008300D4"/>
    <w:rsid w:val="00836062"/>
    <w:rsid w:val="00837082"/>
    <w:rsid w:val="00840B89"/>
    <w:rsid w:val="00847487"/>
    <w:rsid w:val="00861D06"/>
    <w:rsid w:val="00861E7F"/>
    <w:rsid w:val="00862FB9"/>
    <w:rsid w:val="00886EB0"/>
    <w:rsid w:val="008904CC"/>
    <w:rsid w:val="008953D4"/>
    <w:rsid w:val="008A2E1B"/>
    <w:rsid w:val="008A3E4B"/>
    <w:rsid w:val="008C13CE"/>
    <w:rsid w:val="008C63B7"/>
    <w:rsid w:val="008C6470"/>
    <w:rsid w:val="008E5B1B"/>
    <w:rsid w:val="008F39E5"/>
    <w:rsid w:val="008F7E91"/>
    <w:rsid w:val="00915064"/>
    <w:rsid w:val="00926006"/>
    <w:rsid w:val="00927B0D"/>
    <w:rsid w:val="00932701"/>
    <w:rsid w:val="00943D1F"/>
    <w:rsid w:val="00955097"/>
    <w:rsid w:val="00955604"/>
    <w:rsid w:val="00955CF7"/>
    <w:rsid w:val="00970D6D"/>
    <w:rsid w:val="00984E4D"/>
    <w:rsid w:val="009866F3"/>
    <w:rsid w:val="009A21B2"/>
    <w:rsid w:val="009A2E05"/>
    <w:rsid w:val="009B18D9"/>
    <w:rsid w:val="009D5BD5"/>
    <w:rsid w:val="009D7CE8"/>
    <w:rsid w:val="009F4A3E"/>
    <w:rsid w:val="009F644F"/>
    <w:rsid w:val="00A02F65"/>
    <w:rsid w:val="00A04B33"/>
    <w:rsid w:val="00A074A0"/>
    <w:rsid w:val="00A104BB"/>
    <w:rsid w:val="00A1432F"/>
    <w:rsid w:val="00A231E2"/>
    <w:rsid w:val="00A24F35"/>
    <w:rsid w:val="00A30512"/>
    <w:rsid w:val="00A30577"/>
    <w:rsid w:val="00A309A4"/>
    <w:rsid w:val="00A40584"/>
    <w:rsid w:val="00A411C1"/>
    <w:rsid w:val="00A61ABF"/>
    <w:rsid w:val="00A63BDA"/>
    <w:rsid w:val="00A67552"/>
    <w:rsid w:val="00A70ACE"/>
    <w:rsid w:val="00A75FAA"/>
    <w:rsid w:val="00A90C99"/>
    <w:rsid w:val="00A926DC"/>
    <w:rsid w:val="00A97AD4"/>
    <w:rsid w:val="00AA0DE6"/>
    <w:rsid w:val="00AA3A65"/>
    <w:rsid w:val="00AA49FB"/>
    <w:rsid w:val="00AC78EC"/>
    <w:rsid w:val="00AD4D01"/>
    <w:rsid w:val="00AD5B5F"/>
    <w:rsid w:val="00AE20DC"/>
    <w:rsid w:val="00AE558B"/>
    <w:rsid w:val="00AE5601"/>
    <w:rsid w:val="00AF1B75"/>
    <w:rsid w:val="00AF27EF"/>
    <w:rsid w:val="00B018E7"/>
    <w:rsid w:val="00B05F97"/>
    <w:rsid w:val="00B10997"/>
    <w:rsid w:val="00B20EF8"/>
    <w:rsid w:val="00B309AA"/>
    <w:rsid w:val="00B34322"/>
    <w:rsid w:val="00B34505"/>
    <w:rsid w:val="00B37796"/>
    <w:rsid w:val="00B434B4"/>
    <w:rsid w:val="00B547B1"/>
    <w:rsid w:val="00B560A8"/>
    <w:rsid w:val="00B57BEC"/>
    <w:rsid w:val="00B63247"/>
    <w:rsid w:val="00B648A4"/>
    <w:rsid w:val="00B740D8"/>
    <w:rsid w:val="00B774D6"/>
    <w:rsid w:val="00B813B0"/>
    <w:rsid w:val="00B948A7"/>
    <w:rsid w:val="00BA0ECD"/>
    <w:rsid w:val="00BB1EFE"/>
    <w:rsid w:val="00BB7A4D"/>
    <w:rsid w:val="00BC08C4"/>
    <w:rsid w:val="00BC1C2F"/>
    <w:rsid w:val="00BC2513"/>
    <w:rsid w:val="00BC3C2B"/>
    <w:rsid w:val="00BC59FA"/>
    <w:rsid w:val="00BD0691"/>
    <w:rsid w:val="00BD4CE9"/>
    <w:rsid w:val="00BE066E"/>
    <w:rsid w:val="00BE48C1"/>
    <w:rsid w:val="00BE4E00"/>
    <w:rsid w:val="00BF3362"/>
    <w:rsid w:val="00BF4CC5"/>
    <w:rsid w:val="00BF572C"/>
    <w:rsid w:val="00C02693"/>
    <w:rsid w:val="00C03928"/>
    <w:rsid w:val="00C06EF4"/>
    <w:rsid w:val="00C11B1A"/>
    <w:rsid w:val="00C12CBA"/>
    <w:rsid w:val="00C13257"/>
    <w:rsid w:val="00C14EA9"/>
    <w:rsid w:val="00C20673"/>
    <w:rsid w:val="00C21812"/>
    <w:rsid w:val="00C219DB"/>
    <w:rsid w:val="00C226B0"/>
    <w:rsid w:val="00C248ED"/>
    <w:rsid w:val="00C32A79"/>
    <w:rsid w:val="00C444ED"/>
    <w:rsid w:val="00C448E6"/>
    <w:rsid w:val="00C44E92"/>
    <w:rsid w:val="00C4724B"/>
    <w:rsid w:val="00C474A3"/>
    <w:rsid w:val="00C51B05"/>
    <w:rsid w:val="00C5363D"/>
    <w:rsid w:val="00C651DA"/>
    <w:rsid w:val="00C6600A"/>
    <w:rsid w:val="00C67C7C"/>
    <w:rsid w:val="00C80712"/>
    <w:rsid w:val="00C841EE"/>
    <w:rsid w:val="00C857F3"/>
    <w:rsid w:val="00C86845"/>
    <w:rsid w:val="00C86F65"/>
    <w:rsid w:val="00C918C2"/>
    <w:rsid w:val="00C93646"/>
    <w:rsid w:val="00C9596E"/>
    <w:rsid w:val="00CA0DBA"/>
    <w:rsid w:val="00CA1983"/>
    <w:rsid w:val="00CA43E9"/>
    <w:rsid w:val="00CA7237"/>
    <w:rsid w:val="00CB0646"/>
    <w:rsid w:val="00CB3C3C"/>
    <w:rsid w:val="00CB45DF"/>
    <w:rsid w:val="00CC382D"/>
    <w:rsid w:val="00CD0A89"/>
    <w:rsid w:val="00CD16FB"/>
    <w:rsid w:val="00CD217F"/>
    <w:rsid w:val="00CD4F15"/>
    <w:rsid w:val="00CE101C"/>
    <w:rsid w:val="00CE4D3B"/>
    <w:rsid w:val="00CE5985"/>
    <w:rsid w:val="00CE7F5B"/>
    <w:rsid w:val="00CF1A82"/>
    <w:rsid w:val="00CF796C"/>
    <w:rsid w:val="00D02B2E"/>
    <w:rsid w:val="00D25FBB"/>
    <w:rsid w:val="00D27233"/>
    <w:rsid w:val="00D303FE"/>
    <w:rsid w:val="00D30578"/>
    <w:rsid w:val="00D40A56"/>
    <w:rsid w:val="00D55CCE"/>
    <w:rsid w:val="00D6146B"/>
    <w:rsid w:val="00D66B82"/>
    <w:rsid w:val="00D73512"/>
    <w:rsid w:val="00D768B0"/>
    <w:rsid w:val="00D828DE"/>
    <w:rsid w:val="00D84B82"/>
    <w:rsid w:val="00D94A1F"/>
    <w:rsid w:val="00D97B4C"/>
    <w:rsid w:val="00DA17C4"/>
    <w:rsid w:val="00DB7B7B"/>
    <w:rsid w:val="00DC41C0"/>
    <w:rsid w:val="00DC73B5"/>
    <w:rsid w:val="00DD5514"/>
    <w:rsid w:val="00DD6F86"/>
    <w:rsid w:val="00DE1C29"/>
    <w:rsid w:val="00DE1C78"/>
    <w:rsid w:val="00DF4718"/>
    <w:rsid w:val="00E01BF8"/>
    <w:rsid w:val="00E4044C"/>
    <w:rsid w:val="00E436B6"/>
    <w:rsid w:val="00E47B94"/>
    <w:rsid w:val="00E47F22"/>
    <w:rsid w:val="00E51D6F"/>
    <w:rsid w:val="00E54EF3"/>
    <w:rsid w:val="00E6177A"/>
    <w:rsid w:val="00E821EC"/>
    <w:rsid w:val="00E969B6"/>
    <w:rsid w:val="00EA4819"/>
    <w:rsid w:val="00EA6BC8"/>
    <w:rsid w:val="00EA795D"/>
    <w:rsid w:val="00EB06B8"/>
    <w:rsid w:val="00EB0FF4"/>
    <w:rsid w:val="00EB2D50"/>
    <w:rsid w:val="00EC1512"/>
    <w:rsid w:val="00EC26EF"/>
    <w:rsid w:val="00ED558C"/>
    <w:rsid w:val="00EE0F81"/>
    <w:rsid w:val="00EE35A2"/>
    <w:rsid w:val="00EE472B"/>
    <w:rsid w:val="00EE668A"/>
    <w:rsid w:val="00EF187C"/>
    <w:rsid w:val="00EF6356"/>
    <w:rsid w:val="00F019E5"/>
    <w:rsid w:val="00F06FC3"/>
    <w:rsid w:val="00F25421"/>
    <w:rsid w:val="00F31F6E"/>
    <w:rsid w:val="00F47515"/>
    <w:rsid w:val="00F65794"/>
    <w:rsid w:val="00F76603"/>
    <w:rsid w:val="00F77C3D"/>
    <w:rsid w:val="00F87C6A"/>
    <w:rsid w:val="00F949B2"/>
    <w:rsid w:val="00FA18C0"/>
    <w:rsid w:val="00FC31A7"/>
    <w:rsid w:val="00FC3404"/>
    <w:rsid w:val="00FC50D1"/>
    <w:rsid w:val="00FC6058"/>
    <w:rsid w:val="00FC79AA"/>
    <w:rsid w:val="00FE3275"/>
    <w:rsid w:val="00FE654B"/>
    <w:rsid w:val="00FE7076"/>
    <w:rsid w:val="00FE7F0E"/>
    <w:rsid w:val="00FF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docId w15:val="{FD9C17A8-8569-457C-A803-DB12C9A6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 w:type="paragraph" w:customStyle="1" w:styleId="Default">
    <w:name w:val="Default"/>
    <w:rsid w:val="00696EA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table" w:styleId="Listemoyenne2-Accent1">
    <w:name w:val="Medium List 2 Accent 1"/>
    <w:basedOn w:val="TableauNormal"/>
    <w:uiPriority w:val="66"/>
    <w:rsid w:val="000E22B5"/>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1839</Words>
  <Characters>10120</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4</cp:revision>
  <cp:lastPrinted>2024-04-17T14:30:00Z</cp:lastPrinted>
  <dcterms:created xsi:type="dcterms:W3CDTF">2024-04-17T14:29:00Z</dcterms:created>
  <dcterms:modified xsi:type="dcterms:W3CDTF">2024-04-17T14:32:00Z</dcterms:modified>
</cp:coreProperties>
</file>